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62" w:rsidRDefault="00E44DA3" w:rsidP="004C6162">
      <w:pPr>
        <w:pStyle w:val="NormalnyWeb"/>
        <w:spacing w:after="0" w:afterAutospacing="0"/>
        <w:jc w:val="right"/>
      </w:pPr>
      <w:r w:rsidRPr="003425FA">
        <w:t xml:space="preserve">Łubianka, dn. </w:t>
      </w:r>
      <w:r w:rsidR="000E5F1C" w:rsidRPr="003425FA">
        <w:t>23</w:t>
      </w:r>
      <w:r w:rsidR="001B06D9" w:rsidRPr="003425FA">
        <w:t>.0</w:t>
      </w:r>
      <w:bookmarkStart w:id="0" w:name="_GoBack"/>
      <w:bookmarkEnd w:id="0"/>
      <w:r w:rsidR="000E5F1C" w:rsidRPr="003425FA">
        <w:t>5</w:t>
      </w:r>
      <w:r w:rsidR="00771770" w:rsidRPr="003425FA">
        <w:t>.2018</w:t>
      </w:r>
      <w:r w:rsidR="00DC6193" w:rsidRPr="003425FA">
        <w:t xml:space="preserve"> r</w:t>
      </w:r>
      <w:r w:rsidR="004C6162">
        <w:t>.</w:t>
      </w:r>
    </w:p>
    <w:p w:rsidR="009C7742" w:rsidRPr="003425FA" w:rsidRDefault="000E5F1C" w:rsidP="009C7742">
      <w:pPr>
        <w:pStyle w:val="NormalnyWeb"/>
        <w:spacing w:after="0" w:afterAutospacing="0"/>
      </w:pPr>
      <w:r w:rsidRPr="003425FA">
        <w:t>WIR.6220.1</w:t>
      </w:r>
      <w:r w:rsidR="00771770" w:rsidRPr="003425FA">
        <w:t>.2018</w:t>
      </w:r>
    </w:p>
    <w:p w:rsidR="00AD64A1" w:rsidRPr="003425FA" w:rsidRDefault="00AD64A1" w:rsidP="00A20225">
      <w:pPr>
        <w:pStyle w:val="NormalnyWeb"/>
        <w:spacing w:after="0" w:afterAutospacing="0"/>
        <w:jc w:val="center"/>
        <w:rPr>
          <w:rStyle w:val="Pogrubienie"/>
        </w:rPr>
      </w:pPr>
    </w:p>
    <w:p w:rsidR="00DC6193" w:rsidRPr="003425FA" w:rsidRDefault="00DC6193" w:rsidP="00A20225">
      <w:pPr>
        <w:pStyle w:val="NormalnyWeb"/>
        <w:spacing w:after="0" w:afterAutospacing="0"/>
        <w:jc w:val="center"/>
        <w:rPr>
          <w:rStyle w:val="Pogrubienie"/>
        </w:rPr>
      </w:pPr>
      <w:r w:rsidRPr="003425FA">
        <w:rPr>
          <w:rStyle w:val="Pogrubienie"/>
        </w:rPr>
        <w:t>DECYZJA</w:t>
      </w:r>
      <w:r w:rsidR="00A20225" w:rsidRPr="003425FA">
        <w:rPr>
          <w:rStyle w:val="Pogrubienie"/>
        </w:rPr>
        <w:br/>
      </w:r>
      <w:r w:rsidRPr="003425FA">
        <w:t> </w:t>
      </w:r>
      <w:r w:rsidRPr="003425FA">
        <w:rPr>
          <w:rStyle w:val="Pogrubienie"/>
        </w:rPr>
        <w:t>o umorzeniu postępowania</w:t>
      </w:r>
    </w:p>
    <w:p w:rsidR="00812B0D" w:rsidRPr="004C6162" w:rsidRDefault="00DC6193" w:rsidP="004C6162">
      <w:pPr>
        <w:pStyle w:val="NormalnyWeb"/>
        <w:spacing w:line="276" w:lineRule="auto"/>
        <w:ind w:firstLine="708"/>
        <w:jc w:val="both"/>
      </w:pPr>
      <w:r w:rsidRPr="003425FA">
        <w:t> </w:t>
      </w:r>
      <w:r w:rsidR="00A20225" w:rsidRPr="003425FA">
        <w:tab/>
      </w:r>
      <w:r w:rsidR="00106694" w:rsidRPr="003425FA">
        <w:t xml:space="preserve">Na podstawie </w:t>
      </w:r>
      <w:r w:rsidR="0069102E" w:rsidRPr="003425FA">
        <w:t xml:space="preserve">art. 104, </w:t>
      </w:r>
      <w:r w:rsidR="00106694" w:rsidRPr="003425FA">
        <w:t>art. 105 § 1</w:t>
      </w:r>
      <w:r w:rsidR="00894653" w:rsidRPr="003425FA">
        <w:t>,</w:t>
      </w:r>
      <w:r w:rsidR="00106694" w:rsidRPr="003425FA">
        <w:t xml:space="preserve"> ustawy z dnia 14 czerwca 1960 roku Kodeks Postępowania Administracyjnego</w:t>
      </w:r>
      <w:r w:rsidR="00D94206" w:rsidRPr="003425FA">
        <w:t xml:space="preserve"> </w:t>
      </w:r>
      <w:r w:rsidR="00D92B81" w:rsidRPr="003425FA">
        <w:t>(Dz.</w:t>
      </w:r>
      <w:r w:rsidR="00CC6409" w:rsidRPr="003425FA">
        <w:t xml:space="preserve"> </w:t>
      </w:r>
      <w:r w:rsidR="00401445" w:rsidRPr="003425FA">
        <w:t>U. z 2017</w:t>
      </w:r>
      <w:r w:rsidR="00D92B81" w:rsidRPr="003425FA">
        <w:t xml:space="preserve"> r</w:t>
      </w:r>
      <w:r w:rsidR="004F4D1A" w:rsidRPr="003425FA">
        <w:t>.,</w:t>
      </w:r>
      <w:r w:rsidR="00D92B81" w:rsidRPr="003425FA">
        <w:t xml:space="preserve"> poz.</w:t>
      </w:r>
      <w:r w:rsidR="004F4D1A" w:rsidRPr="003425FA">
        <w:t xml:space="preserve"> </w:t>
      </w:r>
      <w:r w:rsidR="00401445" w:rsidRPr="003425FA">
        <w:t>1257</w:t>
      </w:r>
      <w:r w:rsidR="00073658" w:rsidRPr="003425FA">
        <w:t>, z 2018 r., poz. 149</w:t>
      </w:r>
      <w:r w:rsidR="00106694" w:rsidRPr="003425FA">
        <w:t>)</w:t>
      </w:r>
      <w:r w:rsidR="00073658" w:rsidRPr="003425FA">
        <w:t>,</w:t>
      </w:r>
      <w:r w:rsidR="00106694" w:rsidRPr="003425FA">
        <w:t xml:space="preserve"> </w:t>
      </w:r>
      <w:r w:rsidR="004D2E99" w:rsidRPr="003425FA">
        <w:t xml:space="preserve">art. 73 ust. 1, art. 75 ust. 1 </w:t>
      </w:r>
      <w:proofErr w:type="spellStart"/>
      <w:r w:rsidR="004D2E99" w:rsidRPr="003425FA">
        <w:t>pkt</w:t>
      </w:r>
      <w:proofErr w:type="spellEnd"/>
      <w:r w:rsidR="004D2E99" w:rsidRPr="003425FA">
        <w:t xml:space="preserve"> 4</w:t>
      </w:r>
      <w:r w:rsidR="00106694" w:rsidRPr="003425FA">
        <w:t>, ustawy z dnia 3 października 2008 r</w:t>
      </w:r>
      <w:r w:rsidR="00073658" w:rsidRPr="003425FA">
        <w:t>.</w:t>
      </w:r>
      <w:r w:rsidR="003425FA">
        <w:t xml:space="preserve"> </w:t>
      </w:r>
      <w:r w:rsidR="00106694" w:rsidRPr="003425FA">
        <w:t xml:space="preserve">o udostępnieniu informacji o środowisku i jego ochronie, udziale społeczeństwa w ochronie środowiska oraz </w:t>
      </w:r>
      <w:r w:rsidR="003425FA">
        <w:t xml:space="preserve"> </w:t>
      </w:r>
      <w:r w:rsidR="00106694" w:rsidRPr="003425FA">
        <w:t>o ocenach oddziaływania na środowisko (</w:t>
      </w:r>
      <w:r w:rsidR="00D92B81" w:rsidRPr="003425FA">
        <w:t>Dz.</w:t>
      </w:r>
      <w:r w:rsidR="00CC6409" w:rsidRPr="003425FA">
        <w:t xml:space="preserve"> </w:t>
      </w:r>
      <w:r w:rsidR="00D92B81" w:rsidRPr="003425FA">
        <w:t>U.</w:t>
      </w:r>
      <w:r w:rsidR="00CC6409" w:rsidRPr="003425FA">
        <w:t xml:space="preserve"> z </w:t>
      </w:r>
      <w:r w:rsidR="00401445" w:rsidRPr="003425FA">
        <w:t>2017</w:t>
      </w:r>
      <w:r w:rsidR="00CC6409" w:rsidRPr="003425FA">
        <w:t xml:space="preserve"> r.,</w:t>
      </w:r>
      <w:r w:rsidR="00401445" w:rsidRPr="003425FA">
        <w:t xml:space="preserve"> poz. 1405</w:t>
      </w:r>
      <w:r w:rsidR="00073658" w:rsidRPr="003425FA">
        <w:t>, poz. 1999, poz. 1566</w:t>
      </w:r>
      <w:r w:rsidR="001B06D9" w:rsidRPr="003425FA">
        <w:t xml:space="preserve">), </w:t>
      </w:r>
      <w:r w:rsidR="003425FA">
        <w:t xml:space="preserve">  </w:t>
      </w:r>
      <w:r w:rsidR="001B06D9" w:rsidRPr="003425FA">
        <w:t>a także</w:t>
      </w:r>
      <w:r w:rsidR="00106694" w:rsidRPr="003425FA">
        <w:t xml:space="preserve"> Rozporządzenia Rady Ministrów z dnia 9 listopada 2010 roku w sprawie przedsięwzięć mogących znacząco oddziaływać </w:t>
      </w:r>
      <w:r w:rsidR="00812B0D" w:rsidRPr="003425FA">
        <w:t>na środowisko (Dz. U. z 2017</w:t>
      </w:r>
      <w:r w:rsidR="00401445" w:rsidRPr="003425FA">
        <w:t xml:space="preserve"> r., poz. </w:t>
      </w:r>
      <w:r w:rsidR="00812B0D" w:rsidRPr="003425FA">
        <w:t>1405 ze zm.</w:t>
      </w:r>
      <w:r w:rsidR="00106694" w:rsidRPr="003425FA">
        <w:t>)</w:t>
      </w:r>
      <w:r w:rsidR="00073658" w:rsidRPr="003425FA">
        <w:t>,</w:t>
      </w:r>
      <w:r w:rsidR="00106694" w:rsidRPr="003425FA">
        <w:t xml:space="preserve"> </w:t>
      </w:r>
      <w:r w:rsidRPr="003425FA">
        <w:t xml:space="preserve">po rozpatrzeniu wniosku </w:t>
      </w:r>
      <w:r w:rsidR="003425FA">
        <w:t xml:space="preserve">z dnia </w:t>
      </w:r>
      <w:r w:rsidR="00812B0D" w:rsidRPr="003425FA">
        <w:t>4</w:t>
      </w:r>
      <w:r w:rsidR="00401445" w:rsidRPr="003425FA">
        <w:t xml:space="preserve"> grudnia</w:t>
      </w:r>
      <w:r w:rsidR="00974591" w:rsidRPr="003425FA">
        <w:t xml:space="preserve"> </w:t>
      </w:r>
      <w:r w:rsidR="00A26B48" w:rsidRPr="003425FA">
        <w:t>2017 r.</w:t>
      </w:r>
      <w:r w:rsidR="00812B0D" w:rsidRPr="003425FA">
        <w:t xml:space="preserve"> </w:t>
      </w:r>
      <w:r w:rsidR="00BE6533" w:rsidRPr="003425FA">
        <w:t>Firmy Produkcyjno Handlowej „SEPPA” S.C. Gil Jerzy, Węgrzyn Paweł, ul. Zawisz</w:t>
      </w:r>
      <w:r w:rsidR="003425FA">
        <w:t xml:space="preserve">y Czarnego 1, 87-152 Warszewice </w:t>
      </w:r>
      <w:r w:rsidR="004C6162">
        <w:t xml:space="preserve">         </w:t>
      </w:r>
      <w:r w:rsidR="003425FA">
        <w:t xml:space="preserve">o wydanie decyzji o środowiskowych uwarunkowaniach zgody dla przedsięwzięcia pn.: </w:t>
      </w:r>
      <w:r w:rsidR="003425FA" w:rsidRPr="003425FA">
        <w:rPr>
          <w:b/>
          <w:lang w:eastAsia="zh-CN"/>
        </w:rPr>
        <w:t>„</w:t>
      </w:r>
      <w:r w:rsidR="003425FA" w:rsidRPr="003425FA">
        <w:rPr>
          <w:rFonts w:eastAsia="TimesNewRomanPSMT"/>
          <w:b/>
          <w:iCs/>
          <w:kern w:val="2"/>
        </w:rPr>
        <w:t xml:space="preserve">Realizacja budynku produkcyjno-magazynowego z zapleczem socjalnym wraz </w:t>
      </w:r>
      <w:r w:rsidR="003425FA">
        <w:rPr>
          <w:rFonts w:eastAsia="TimesNewRomanPSMT"/>
          <w:b/>
          <w:iCs/>
          <w:kern w:val="2"/>
        </w:rPr>
        <w:t xml:space="preserve">              </w:t>
      </w:r>
      <w:r w:rsidR="003425FA" w:rsidRPr="003425FA">
        <w:rPr>
          <w:rFonts w:eastAsia="TimesNewRomanPSMT"/>
          <w:b/>
          <w:iCs/>
          <w:kern w:val="2"/>
        </w:rPr>
        <w:t>z niezbędnym urządzeniem i uzbrojeniem terenu oraz realizacji parkingu dla samochodów osobowych i ciężarowych, na działkach o numerach geodezyjnych 78/29, 78/31 i 344 w obrębie ewidencyjnym 041505_2.0008 Warszewice, w miejscowości Warszewice”</w:t>
      </w:r>
      <w:r w:rsidR="003425FA" w:rsidRPr="003425FA">
        <w:rPr>
          <w:b/>
        </w:rPr>
        <w:t>.</w:t>
      </w:r>
    </w:p>
    <w:p w:rsidR="00DC6193" w:rsidRPr="003425FA" w:rsidRDefault="00DC6193" w:rsidP="006832A6">
      <w:pPr>
        <w:pStyle w:val="NormalnyWeb"/>
        <w:spacing w:after="0" w:afterAutospacing="0"/>
        <w:jc w:val="center"/>
      </w:pPr>
      <w:r w:rsidRPr="003425FA">
        <w:rPr>
          <w:rStyle w:val="Pogrubienie"/>
        </w:rPr>
        <w:t>ORZEKAM</w:t>
      </w:r>
    </w:p>
    <w:p w:rsidR="003425FA" w:rsidRPr="003425FA" w:rsidRDefault="00DC6193" w:rsidP="004C6162">
      <w:pPr>
        <w:pStyle w:val="NormalnyWeb"/>
        <w:spacing w:after="240" w:afterAutospacing="0"/>
        <w:jc w:val="both"/>
      </w:pPr>
      <w:r w:rsidRPr="003425FA">
        <w:t> </w:t>
      </w:r>
      <w:r w:rsidR="006832A6" w:rsidRPr="003425FA">
        <w:tab/>
      </w:r>
      <w:r w:rsidRPr="003425FA">
        <w:rPr>
          <w:rStyle w:val="Pogrubienie"/>
        </w:rPr>
        <w:t xml:space="preserve">umorzyć </w:t>
      </w:r>
      <w:r w:rsidRPr="003425FA">
        <w:t>postępowanie administra</w:t>
      </w:r>
      <w:r w:rsidR="003425FA">
        <w:t xml:space="preserve">cyjne w sprawie wydania decyzji                              </w:t>
      </w:r>
      <w:r w:rsidRPr="003425FA">
        <w:t>o środowiskowych uwarunkowaniach zgody na realizację przedsięwzięcia</w:t>
      </w:r>
      <w:r w:rsidR="00407446" w:rsidRPr="003425FA">
        <w:t xml:space="preserve"> polegającego na</w:t>
      </w:r>
      <w:r w:rsidR="00BE6533" w:rsidRPr="003425FA">
        <w:t xml:space="preserve">: </w:t>
      </w:r>
      <w:r w:rsidR="00F87461" w:rsidRPr="003425FA">
        <w:rPr>
          <w:b/>
          <w:lang w:eastAsia="zh-CN"/>
        </w:rPr>
        <w:t>„</w:t>
      </w:r>
      <w:r w:rsidR="00F87461" w:rsidRPr="003425FA">
        <w:rPr>
          <w:rFonts w:eastAsia="TimesNewRomanPSMT"/>
          <w:b/>
          <w:iCs/>
          <w:kern w:val="2"/>
        </w:rPr>
        <w:t xml:space="preserve">Realizacja budynku produkcyjno-magazynowego z zapleczem socjalnym wraz </w:t>
      </w:r>
      <w:r w:rsidR="003425FA">
        <w:rPr>
          <w:rFonts w:eastAsia="TimesNewRomanPSMT"/>
          <w:b/>
          <w:iCs/>
          <w:kern w:val="2"/>
        </w:rPr>
        <w:t xml:space="preserve">             </w:t>
      </w:r>
      <w:r w:rsidR="00F87461" w:rsidRPr="003425FA">
        <w:rPr>
          <w:rFonts w:eastAsia="TimesNewRomanPSMT"/>
          <w:b/>
          <w:iCs/>
          <w:kern w:val="2"/>
        </w:rPr>
        <w:t>z niezbędnym urządzeniem i uzbrojeniem terenu oraz realizacji parkingu dla samochodów osobowych i ciężarowych, na działkach o numerach geodezyjnych 78/29, 78/31 i 344 w obrębie ewidencyjnym 041505_2.0008 Warszewice, w miejscowości Warszewice”</w:t>
      </w:r>
      <w:r w:rsidR="00F87461" w:rsidRPr="003425FA">
        <w:rPr>
          <w:b/>
        </w:rPr>
        <w:t>.</w:t>
      </w:r>
    </w:p>
    <w:p w:rsidR="003425FA" w:rsidRPr="003425FA" w:rsidRDefault="003425FA" w:rsidP="003425FA">
      <w:pPr>
        <w:spacing w:after="0" w:line="360" w:lineRule="auto"/>
        <w:jc w:val="center"/>
        <w:rPr>
          <w:rFonts w:ascii="Times New Roman" w:hAnsi="Times New Roman"/>
          <w:szCs w:val="24"/>
        </w:rPr>
      </w:pPr>
      <w:r w:rsidRPr="003425FA">
        <w:rPr>
          <w:rFonts w:ascii="Times New Roman" w:hAnsi="Times New Roman"/>
          <w:szCs w:val="24"/>
        </w:rPr>
        <w:t>UZASADNIENIE</w:t>
      </w:r>
    </w:p>
    <w:p w:rsidR="003425FA" w:rsidRDefault="003425FA" w:rsidP="003425F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Wójt Gminy Łubianka, wnioskiem z dnia 3 st</w:t>
      </w:r>
      <w:r w:rsidR="0008554C">
        <w:rPr>
          <w:rFonts w:ascii="Times New Roman" w:hAnsi="Times New Roman"/>
          <w:sz w:val="24"/>
          <w:szCs w:val="24"/>
        </w:rPr>
        <w:t>ycznia 2018 r., znak: WIR.6220.1.2018</w:t>
      </w:r>
      <w:r>
        <w:rPr>
          <w:rFonts w:ascii="Times New Roman" w:hAnsi="Times New Roman"/>
          <w:sz w:val="24"/>
          <w:szCs w:val="24"/>
        </w:rPr>
        <w:t xml:space="preserve"> wystąpił do Regionalnego Dyrektora Ochrony Środowiska w Bydgoszczy                                      i Państwowego Powiatowego Inspektora Sanitarnego w Toruniu z prośbą o wyrażenie opinii w sprawie obowiązku przeprowadzenia oceny oddziaływania na środowisko dla zamierzenia pn.: </w:t>
      </w:r>
      <w:r>
        <w:rPr>
          <w:rFonts w:ascii="Times New Roman" w:hAnsi="Times New Roman"/>
          <w:sz w:val="24"/>
          <w:szCs w:val="24"/>
          <w:lang w:eastAsia="zh-CN"/>
        </w:rPr>
        <w:t>„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Realizacja budynku produkcyjno-magazynowego z zapleczem socjalnym wraz 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             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z niezbędnym urządzeniem i uzbrojeniem terenu oraz realizacji parkingu dla samochodów osobowych i ciężarowych, na działkach o numerach geodezyjnych 78/29, 78/31 i 344             w obrębie ewidencyjnym 041505_2.0008 Warszewice, w miejscowości Warszewice”</w:t>
      </w:r>
      <w:r>
        <w:rPr>
          <w:rFonts w:ascii="Times New Roman" w:hAnsi="Times New Roman"/>
          <w:sz w:val="24"/>
          <w:szCs w:val="24"/>
        </w:rPr>
        <w:t>.</w:t>
      </w:r>
    </w:p>
    <w:p w:rsidR="003425FA" w:rsidRDefault="003425FA" w:rsidP="003425FA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Państwowy Powiatowy Inspektor Sanitarny w Toruniu pismem, znak: N.NZ.40.2.4.1.2018 z dnia 7 marca 2018 r. wyraził opinię, że dla powyższego przedsięwzięcia należy przeprowadzić ocenę oddziaływania na środowisko, a zakres raportu powinien obejmować warunki wymienione w art. 66 ustawy z dnia 3 października 2008 r. –                       o udostępnieniu informacji o środowisku i jego ochronie, udziale społeczeństwa w ochronie środowiska oraz o ocenach oddziaływania na środowisko.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4C6162">
        <w:rPr>
          <w:rFonts w:ascii="Times New Roman" w:hAnsi="Times New Roman"/>
          <w:sz w:val="24"/>
          <w:szCs w:val="24"/>
        </w:rPr>
        <w:lastRenderedPageBreak/>
        <w:tab/>
      </w:r>
      <w:r>
        <w:rPr>
          <w:rFonts w:ascii="Times New Roman" w:hAnsi="Times New Roman"/>
          <w:sz w:val="24"/>
          <w:szCs w:val="24"/>
        </w:rPr>
        <w:t xml:space="preserve">Z przedmiotowych materiałów wynika, że projektowane przedsięwzięcie polegać będzie na budowie budynku produkcyjno-magazynowego z zapleczem socjalnym wraz </w:t>
      </w:r>
      <w:r w:rsidR="004C6162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z niezbędnymi urządzeniami i uzbrojeniem terenu oraz parkingiem dla samochodów osobowych i ciężarowych na terenie istniejącego zakładu. Powierzchnia użytkowa budynku wyniesie 2900 </w:t>
      </w:r>
      <w:proofErr w:type="spellStart"/>
      <w:r>
        <w:rPr>
          <w:rFonts w:ascii="Times New Roman" w:hAnsi="Times New Roman"/>
          <w:sz w:val="24"/>
          <w:szCs w:val="24"/>
        </w:rPr>
        <w:t>m²</w:t>
      </w:r>
      <w:proofErr w:type="spellEnd"/>
      <w:r>
        <w:rPr>
          <w:rFonts w:ascii="Times New Roman" w:hAnsi="Times New Roman"/>
          <w:sz w:val="24"/>
          <w:szCs w:val="24"/>
        </w:rPr>
        <w:t xml:space="preserve">. Powstanie planowanego obiektu wynika z potrzeby racjonalizacji procesu produkcji, w związki z czym prowadzony w nim zakres działalności nie ulegnie zmianie w stosunku do obecnie istniejącego. </w:t>
      </w:r>
      <w:r>
        <w:rPr>
          <w:rFonts w:ascii="Times New Roman" w:hAnsi="Times New Roman"/>
          <w:sz w:val="24"/>
          <w:szCs w:val="24"/>
        </w:rPr>
        <w:tab/>
        <w:t>Aktualnie firma zajmuje się produkcją palet kartonowyc</w:t>
      </w:r>
      <w:r w:rsidR="0008554C">
        <w:rPr>
          <w:rFonts w:ascii="Times New Roman" w:hAnsi="Times New Roman"/>
          <w:sz w:val="24"/>
          <w:szCs w:val="24"/>
        </w:rPr>
        <w:t xml:space="preserve">h i komponentów do w/w palet, </w:t>
      </w:r>
      <w:r>
        <w:rPr>
          <w:rFonts w:ascii="Times New Roman" w:hAnsi="Times New Roman"/>
          <w:sz w:val="24"/>
          <w:szCs w:val="24"/>
        </w:rPr>
        <w:t>a także standów kartonowych. Proces produkcyjny polega na cięciu, klejeniu oraz formowaniu elementów tekturowych. Arkusze tektury falistej dostarczane są prz</w:t>
      </w:r>
      <w:r w:rsidR="0008554C">
        <w:rPr>
          <w:rFonts w:ascii="Times New Roman" w:hAnsi="Times New Roman"/>
          <w:sz w:val="24"/>
          <w:szCs w:val="24"/>
        </w:rPr>
        <w:t xml:space="preserve">ez firmy zewnętrzne. </w:t>
      </w:r>
      <w:r>
        <w:rPr>
          <w:rFonts w:ascii="Times New Roman" w:hAnsi="Times New Roman"/>
          <w:sz w:val="24"/>
          <w:szCs w:val="24"/>
        </w:rPr>
        <w:t xml:space="preserve">W zakładzie stosowane są wyłącznie ekologiczne kleje wodne. Do produkcji wykorzystywane są: półautomatyczne linie produkcyjne docinające arkusze tektury falistej i sklejające je do odpowiedniej grubości, maszyny do docinania elementów składowych standów, </w:t>
      </w:r>
      <w:proofErr w:type="spellStart"/>
      <w:r>
        <w:rPr>
          <w:rFonts w:ascii="Times New Roman" w:hAnsi="Times New Roman"/>
          <w:sz w:val="24"/>
          <w:szCs w:val="24"/>
        </w:rPr>
        <w:t>belownice</w:t>
      </w:r>
      <w:proofErr w:type="spellEnd"/>
      <w:r>
        <w:rPr>
          <w:rFonts w:ascii="Times New Roman" w:hAnsi="Times New Roman"/>
          <w:sz w:val="24"/>
          <w:szCs w:val="24"/>
        </w:rPr>
        <w:t>, wózki widłowe akumulatorowe napędzane gazem ziemnym.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Wielkość produkcji w roku 2017 wyniosła ok. 65 </w:t>
      </w:r>
      <w:proofErr w:type="spellStart"/>
      <w:r>
        <w:rPr>
          <w:rFonts w:ascii="Times New Roman" w:hAnsi="Times New Roman"/>
          <w:sz w:val="24"/>
          <w:szCs w:val="24"/>
        </w:rPr>
        <w:t>mln</w:t>
      </w:r>
      <w:proofErr w:type="spellEnd"/>
      <w:r>
        <w:rPr>
          <w:rFonts w:ascii="Times New Roman" w:hAnsi="Times New Roman"/>
          <w:sz w:val="24"/>
          <w:szCs w:val="24"/>
        </w:rPr>
        <w:t>. szt. ka</w:t>
      </w:r>
      <w:r w:rsidR="0008554C">
        <w:rPr>
          <w:rFonts w:ascii="Times New Roman" w:hAnsi="Times New Roman"/>
          <w:sz w:val="24"/>
          <w:szCs w:val="24"/>
        </w:rPr>
        <w:t xml:space="preserve">rtonowych nóżek do palet </w:t>
      </w:r>
      <w:r>
        <w:rPr>
          <w:rFonts w:ascii="Times New Roman" w:hAnsi="Times New Roman"/>
          <w:sz w:val="24"/>
          <w:szCs w:val="24"/>
        </w:rPr>
        <w:t>i ok.. 370 tys. szt. standów. W wyniku realizacji planowanego przedsięwzięcia nie planuje się zwiększonej produkcji, może ona wzrosnąć maksymalnie o 5 % w stosunku do roku 2017. Odpady powstałe w toku produkcji oraz sam produkt po jego wykorzystaniu (palety i regały kartonowe) podlega w 100 % recyklingowi (makulatura). W zakładzie zatrudnionych jest średnio 100 osób, a praca odbywa się w systemie trzyzm</w:t>
      </w:r>
      <w:r w:rsidR="0008554C">
        <w:rPr>
          <w:rFonts w:ascii="Times New Roman" w:hAnsi="Times New Roman"/>
          <w:sz w:val="24"/>
          <w:szCs w:val="24"/>
        </w:rPr>
        <w:t xml:space="preserve">ianowym, pięć dni w tygodniu. </w:t>
      </w:r>
      <w:r>
        <w:rPr>
          <w:rFonts w:ascii="Times New Roman" w:hAnsi="Times New Roman"/>
          <w:sz w:val="24"/>
          <w:szCs w:val="24"/>
        </w:rPr>
        <w:t>W ramach powyższego zadania planuje się zwiększyć liczbę miejsc postojowych z 50 dla samochodów osobowych i 5 dla samochodów ciężarowych do 90 stanowisk dla pojazdów osobowych i 9 dla pojazdów ciężarowych. Zgodnie z dokumentacją na terenie zakładu ruch samochodów osobowych będzie zbliżony do obecnego i wyniesie 100 samochodów osobowych   i 15 samochodów ciężarowych na dobę. Dojazd na teren zakładu nie ulegnie zmianie i odbywać się będzie przez istniejącą drog</w:t>
      </w:r>
      <w:r w:rsidR="0008554C">
        <w:rPr>
          <w:rFonts w:ascii="Times New Roman" w:hAnsi="Times New Roman"/>
          <w:sz w:val="24"/>
          <w:szCs w:val="24"/>
        </w:rPr>
        <w:t>ę (ul. Zawiszy Czarnego).</w:t>
      </w:r>
      <w:r w:rsidR="0008554C">
        <w:rPr>
          <w:rFonts w:ascii="Times New Roman" w:hAnsi="Times New Roman"/>
          <w:sz w:val="24"/>
          <w:szCs w:val="24"/>
        </w:rPr>
        <w:tab/>
      </w:r>
      <w:r w:rsidR="0008554C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Teren, na którym zostanie zrealizowane przedsięwzięcie nie jest objęty obowiązującymi ustaleniami miejscowego planu zagospodarowania przestrzennego. </w:t>
      </w:r>
      <w:r w:rsidR="004C6162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>W otoczeniu analizowanego przedsięwzięcia znajduje się zabudowa mieszkaniowa. Budynki mieszkalne znajdują się w odległości 3 m, 10 m, 12 m, 55 m, i 60 m od granicy działe</w:t>
      </w:r>
      <w:r w:rsidR="0008554C">
        <w:rPr>
          <w:rFonts w:ascii="Times New Roman" w:hAnsi="Times New Roman"/>
          <w:sz w:val="24"/>
          <w:szCs w:val="24"/>
        </w:rPr>
        <w:t xml:space="preserve">k stanowiących teren zakładu. </w:t>
      </w:r>
      <w:r w:rsidR="0008554C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>Zgodnie z przedłożoną kartą informacyjną przedsięwzięcia analizowana inwestycja nie jest źródłem zanieczyszczenia do powietrza, a emisja hałasu zamyka się w dopuszczalnych normach. Biorąc jednak pod uwagę bliskie sąsiedztwo zabudowy mieszkaniowej i występujące na tym terenie konflikty społeczne należy przeprowadzić ocenę oddziaływania przedsięwzięcia na środowisko ze szczególnym uwzględnieniem analizy hałasu i</w:t>
      </w:r>
      <w:r w:rsidR="0008554C">
        <w:rPr>
          <w:rFonts w:ascii="Times New Roman" w:hAnsi="Times New Roman"/>
          <w:sz w:val="24"/>
          <w:szCs w:val="24"/>
        </w:rPr>
        <w:t xml:space="preserve"> wpływu inwestycji na zdrowie </w:t>
      </w:r>
      <w:r>
        <w:rPr>
          <w:rFonts w:ascii="Times New Roman" w:hAnsi="Times New Roman"/>
          <w:sz w:val="24"/>
          <w:szCs w:val="24"/>
        </w:rPr>
        <w:t xml:space="preserve">i komfort życia zamieszkałych tam ludzi. Ponadto projektowana inwestycja wraz z innymi zakładami prowadzącymi działalność na tym terenie może być źródłem występowania skumulowanych oddziaływań na środowisko. Dlatego też uwzględniając łączne uwarunkowania wynikające </w:t>
      </w:r>
      <w:r w:rsidR="0008554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z art. 63 ust. 1 w/w ustawy, w tym rodzaj, skalę i usytuowanie projektowanej inwestycji oraz emisje i inne uciążliwości, których źródłem będzie wskazane zamierzenie inwestycyjne, </w:t>
      </w:r>
      <w:r w:rsidR="0008554C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a także powiązania z innymi przedsięwzięciami (kumulowanie się oddziaływań) uznaje się, że należy przeprowadzić ocenę oddziaływania na środowisko.</w:t>
      </w:r>
    </w:p>
    <w:p w:rsidR="003425FA" w:rsidRDefault="003425FA" w:rsidP="003425F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425FA" w:rsidRDefault="003425FA" w:rsidP="003425FA">
      <w:pPr>
        <w:spacing w:after="0"/>
        <w:ind w:firstLine="567"/>
        <w:jc w:val="both"/>
        <w:rPr>
          <w:rFonts w:ascii="Times New Roman" w:eastAsia="TimesNewRomanPSMT" w:hAnsi="Times New Roman"/>
          <w:iCs/>
          <w:kern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Regionalny Dyrektor Ochrony Środowiska w Bydgoszczy, pismem z dnia 2 maja 2018 r. znak: WOO.4220.14.2018 GD, dotyczącym wydania opinii w sprawie obowiązku przeprowadzenia oceny oddziaływania na środowisko dla przedsięwzięcia pn.: </w:t>
      </w:r>
      <w:r>
        <w:rPr>
          <w:rFonts w:ascii="Times New Roman" w:hAnsi="Times New Roman"/>
          <w:sz w:val="24"/>
          <w:szCs w:val="24"/>
          <w:lang w:eastAsia="zh-CN"/>
        </w:rPr>
        <w:t>„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Realizacja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budynku produkcyjno-magazynowego z zapleczem socjalnym wraz z niezbędnym urządzeniem  i uzbrojeniem terenu oraz realizacji parkingu dla samochodów osobowych i ciężarowych, na działkach o numerach geodezyjnych 78/29 i 344 w obrębie ewidencyjnym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041505_2.0008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Warszewice, w miejscowości Warszewice”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wskazał, że przedmiotowe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zadanie</w:t>
      </w:r>
      <w:r>
        <w:rPr>
          <w:rFonts w:ascii="Times New Roman" w:eastAsia="TimesNewRomanPSMT" w:hAnsi="Times New Roman"/>
          <w:b/>
          <w:iCs/>
          <w:kern w:val="2"/>
          <w:sz w:val="24"/>
          <w:szCs w:val="24"/>
        </w:rPr>
        <w:t xml:space="preserve">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należy rozpatrywać zgodnie z art. 59 ust. 1 ustawy z dnia 3 października 2008 r. </w:t>
      </w:r>
      <w:r w:rsidR="004C6162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      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lastRenderedPageBreak/>
        <w:t xml:space="preserve">o udostępnianiu informacji o środowisku i jego ochronie, udziale społeczeństwa w ochronie środowiska oraz       o ocenach oddziaływania na środowisko (Dz. U. z 2017 r., poz. 1405 ze zm.), zwanej w skrócie </w:t>
      </w:r>
      <w:proofErr w:type="spellStart"/>
      <w:r>
        <w:rPr>
          <w:rFonts w:ascii="Times New Roman" w:eastAsia="TimesNewRomanPSMT" w:hAnsi="Times New Roman"/>
          <w:iCs/>
          <w:kern w:val="2"/>
          <w:sz w:val="24"/>
          <w:szCs w:val="24"/>
        </w:rPr>
        <w:t>uouioś</w:t>
      </w:r>
      <w:proofErr w:type="spellEnd"/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, uzyskania decyzji o środowiskowych uwarunkowaniach wymaga realizacja planowanych przedsięwzięć, mogących znacząco oddziaływać na środowisko. Katalog tych inwestycji określa rozporządzenie Rady Ministrów z dnia 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             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9 listopada 2010 r. w sprawie przedsięwzięć mogących znacząco oddziaływać na środowisko (Dz. U. z 2016 r., poz. 71 </w:t>
      </w:r>
      <w:proofErr w:type="spellStart"/>
      <w:r>
        <w:rPr>
          <w:rFonts w:ascii="Times New Roman" w:eastAsia="TimesNewRomanPSMT" w:hAnsi="Times New Roman"/>
          <w:iCs/>
          <w:kern w:val="2"/>
          <w:sz w:val="24"/>
          <w:szCs w:val="24"/>
        </w:rPr>
        <w:t>j.t</w:t>
      </w:r>
      <w:proofErr w:type="spellEnd"/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.).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Przedmiotowe zadanie należy rozpatrywać w odniesieniu do przedsięwzięcia mogącego potencjalnie znacząco oddziaływać na ś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rodowisko wymienionego w:  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  <w:t xml:space="preserve">        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- § 3 ust. 1 pkt. 52 lit. b – „zabudowa przemysłowa, w tym zabudowa systemami           fotowoltaicznymi, lub magazynowa, wraz z towarzyszącą jej infrastrukturą, o powierzchni zabudowy mniejszej niż 1 ha na obszarach innych niż wymienione w lit. a, przy czym przez powierzchnię zabudowy rozumie się powierzchnię terenu zajętą przez obiekty budowlane oraz pozostałą powierzchnię przeznaczoną do przekształcenia w wyniku realizacji przedsięwzięcia”,</w:t>
      </w:r>
    </w:p>
    <w:p w:rsidR="00B31075" w:rsidRPr="003260E5" w:rsidRDefault="003425FA" w:rsidP="003260E5">
      <w:pPr>
        <w:spacing w:after="0"/>
        <w:jc w:val="both"/>
        <w:rPr>
          <w:rFonts w:ascii="Times New Roman" w:eastAsia="TimesNewRomanPSMT" w:hAnsi="Times New Roman"/>
          <w:iCs/>
          <w:kern w:val="2"/>
          <w:sz w:val="24"/>
          <w:szCs w:val="24"/>
        </w:rPr>
      </w:pPr>
      <w:r>
        <w:rPr>
          <w:rFonts w:ascii="Times New Roman" w:eastAsia="TimesNewRomanPSMT" w:hAnsi="Times New Roman"/>
          <w:iCs/>
          <w:kern w:val="2"/>
          <w:sz w:val="24"/>
          <w:szCs w:val="24"/>
        </w:rPr>
        <w:t>- § 3 ust. 1 pkt. 56 lit. b – „garaże, parkingi samochodowe lub zespoły parkingów, w tym na potrzeby planowanych, realizowanych lub zrealizowanych przedsięwzięć, o których mowa w pkt. 50, 52-55 i 57, wraz z towarzyszącą im infrastrukturą, o powierzchni użytkowej nie mniejszej niż 0,5 ha na obszarach innych niż wymienione w lit. a”,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  <w:t xml:space="preserve">         </w:t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>- § 3 ust. 1 pkt. 14 – „instalacje do powierzchniowej obróbki substancji, przedmiotów lub produktów z zastosowaniem rozpuszczalników organicznych, z wyłączeniem zmian w tych instalacjach polegających na wprowadzeniu do ciągu technologicznego kontenerowych urządzeń odzysk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u rozpuszczalników”, </w:t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8554C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Po analizie przedłożonych materiałów stwierdzono, iż przedsięwzięcie nie spełnia kryteriów § 3 ust. 1 pkt. 52 lit. b ww. rozporządzenia. Istniejąca powierzchnia zabudowy zakładu wraz z pozostałą powierzchnią przekształconą przekracza próg 1 ha, zatem aby zamierzenie kwalifikowało się do tego paragrafu nowoprojektowane obiekty również winny osiągnąć minimum 1 ha powierzchni. W tym przypadku powierzchnia nowego budynku zajmuje ok. 3000 </w:t>
      </w:r>
      <w:proofErr w:type="spellStart"/>
      <w:r>
        <w:rPr>
          <w:rFonts w:ascii="Times New Roman" w:eastAsia="TimesNewRomanPSMT" w:hAnsi="Times New Roman"/>
          <w:iCs/>
          <w:kern w:val="2"/>
          <w:sz w:val="24"/>
          <w:szCs w:val="24"/>
        </w:rPr>
        <w:t>m²</w:t>
      </w:r>
      <w:proofErr w:type="spellEnd"/>
      <w:r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, a pozostałego terenu utwardzonego (parkingu) 2500 </w:t>
      </w:r>
      <w:proofErr w:type="spellStart"/>
      <w:r>
        <w:rPr>
          <w:rFonts w:ascii="Times New Roman" w:eastAsia="TimesNewRomanPSMT" w:hAnsi="Times New Roman"/>
          <w:iCs/>
          <w:kern w:val="2"/>
          <w:sz w:val="24"/>
          <w:szCs w:val="24"/>
        </w:rPr>
        <w:t>m²</w:t>
      </w:r>
      <w:proofErr w:type="spellEnd"/>
      <w:r>
        <w:rPr>
          <w:rFonts w:ascii="Times New Roman" w:eastAsia="TimesNewRomanPSMT" w:hAnsi="Times New Roman"/>
          <w:iCs/>
          <w:kern w:val="2"/>
          <w:sz w:val="24"/>
          <w:szCs w:val="24"/>
        </w:rPr>
        <w:t>. Tym samym przedsięwzięcie nie osiąga również progu § 3 ust. 1 pkt. 56 lit. b, gdyż planowany parking nie przekrocz</w:t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>y powierzchni 0,5 ha.</w:t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  <w:t xml:space="preserve">W związku z powyższym brak jest podstawy prawnej do wyrażenia opinii dotyczącej obowiązku oceny oddziaływania na środowisko dla powyższego zamierzenia w trybie art. 64 ust. 1 ww. ustawy </w:t>
      </w:r>
      <w:proofErr w:type="spellStart"/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>uouioś</w:t>
      </w:r>
      <w:proofErr w:type="spellEnd"/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>.</w:t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04642A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2E7E06">
        <w:rPr>
          <w:rFonts w:ascii="Times New Roman" w:eastAsia="TimesNewRomanPSMT" w:hAnsi="Times New Roman"/>
          <w:iCs/>
          <w:kern w:val="2"/>
          <w:sz w:val="24"/>
          <w:szCs w:val="24"/>
        </w:rPr>
        <w:t>Ponadto w sprawie zamierzenia inwestycyjnego Firmy „SEPPA”, wpłynęły dwa pisma</w:t>
      </w:r>
      <w:r w:rsidR="00833FB5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z których wynika, że część mieszkańców jest za ograniczeniem ruch</w:t>
      </w:r>
      <w:r w:rsidR="003260E5">
        <w:rPr>
          <w:rFonts w:ascii="Times New Roman" w:eastAsia="TimesNewRomanPSMT" w:hAnsi="Times New Roman"/>
          <w:iCs/>
          <w:kern w:val="2"/>
          <w:sz w:val="24"/>
          <w:szCs w:val="24"/>
        </w:rPr>
        <w:t>u</w:t>
      </w:r>
      <w:r w:rsidR="00833FB5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komunikacyjnego </w:t>
      </w:r>
      <w:r w:rsidR="002E7E06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</w:t>
      </w:r>
      <w:r w:rsidR="00833FB5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na ul. Zawiszy </w:t>
      </w:r>
      <w:proofErr w:type="spellStart"/>
      <w:r w:rsidR="00833FB5">
        <w:rPr>
          <w:rFonts w:ascii="Times New Roman" w:eastAsia="TimesNewRomanPSMT" w:hAnsi="Times New Roman"/>
          <w:iCs/>
          <w:kern w:val="2"/>
          <w:sz w:val="24"/>
          <w:szCs w:val="24"/>
        </w:rPr>
        <w:t>Carnego</w:t>
      </w:r>
      <w:proofErr w:type="spellEnd"/>
      <w:r w:rsidR="00833FB5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, a w </w:t>
      </w:r>
      <w:r w:rsidR="003260E5">
        <w:rPr>
          <w:rFonts w:ascii="Times New Roman" w:eastAsia="TimesNewRomanPSMT" w:hAnsi="Times New Roman"/>
          <w:iCs/>
          <w:kern w:val="2"/>
          <w:sz w:val="24"/>
          <w:szCs w:val="24"/>
        </w:rPr>
        <w:t>drugim piśmie proponuje się aby ruch pojazdów odbywał się tak jak dotychczas. W</w:t>
      </w:r>
      <w:r w:rsidR="00AA1D59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związku z </w:t>
      </w:r>
      <w:r w:rsidR="003260E5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powyższym Inwestor powinien przeanalizować </w:t>
      </w:r>
      <w:r w:rsidR="00AA1D59">
        <w:rPr>
          <w:rFonts w:ascii="Times New Roman" w:eastAsia="TimesNewRomanPSMT" w:hAnsi="Times New Roman"/>
          <w:iCs/>
          <w:kern w:val="2"/>
          <w:sz w:val="24"/>
          <w:szCs w:val="24"/>
        </w:rPr>
        <w:t>możliwoś</w:t>
      </w:r>
      <w:r w:rsidR="003260E5">
        <w:rPr>
          <w:rFonts w:ascii="Times New Roman" w:eastAsia="TimesNewRomanPSMT" w:hAnsi="Times New Roman"/>
          <w:iCs/>
          <w:kern w:val="2"/>
          <w:sz w:val="24"/>
          <w:szCs w:val="24"/>
        </w:rPr>
        <w:t>ci</w:t>
      </w:r>
      <w:r w:rsidR="00C05028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rozwiązania problemu komunikacyjnego </w:t>
      </w:r>
      <w:r w:rsidR="00AA1D59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</w:t>
      </w:r>
      <w:r w:rsidR="00C05028">
        <w:rPr>
          <w:rFonts w:ascii="Times New Roman" w:eastAsia="TimesNewRomanPSMT" w:hAnsi="Times New Roman"/>
          <w:iCs/>
          <w:kern w:val="2"/>
          <w:sz w:val="24"/>
          <w:szCs w:val="24"/>
        </w:rPr>
        <w:t>związanego z dojazdem na teren zakładu</w:t>
      </w:r>
      <w:r w:rsidR="003260E5">
        <w:rPr>
          <w:rFonts w:ascii="Times New Roman" w:eastAsia="TimesNewRomanPSMT" w:hAnsi="Times New Roman"/>
          <w:iCs/>
          <w:kern w:val="2"/>
          <w:sz w:val="24"/>
          <w:szCs w:val="24"/>
        </w:rPr>
        <w:t>, zarówno pojazdów ciężarowych jak i osobowych</w:t>
      </w:r>
      <w:r w:rsidR="00C05028">
        <w:rPr>
          <w:rFonts w:ascii="Times New Roman" w:eastAsia="TimesNewRomanPSMT" w:hAnsi="Times New Roman"/>
          <w:iCs/>
          <w:kern w:val="2"/>
          <w:sz w:val="24"/>
          <w:szCs w:val="24"/>
        </w:rPr>
        <w:t>.</w:t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ab/>
        <w:t xml:space="preserve">Wójt Gminy </w:t>
      </w:r>
      <w:proofErr w:type="spellStart"/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>Łubioanka</w:t>
      </w:r>
      <w:proofErr w:type="spellEnd"/>
      <w:r w:rsidR="00BC4C9D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potwierdza słuszność oceny sytuacji dokonanej przez RDOŚ w Bydgoszczy zwracając jednocześnie uwagę, że w dalszym postępowaniu przygotowującym inwestycję głębszego rozpoznania wymaga sprawa skomunikowania terenu inwestowania.</w:t>
      </w:r>
      <w:r w:rsidR="00AA1D59">
        <w:rPr>
          <w:rFonts w:ascii="Times New Roman" w:eastAsia="TimesNewRomanPSMT" w:hAnsi="Times New Roman"/>
          <w:iCs/>
          <w:kern w:val="2"/>
          <w:sz w:val="24"/>
          <w:szCs w:val="24"/>
        </w:rPr>
        <w:t xml:space="preserve">  </w:t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EB00B7">
        <w:rPr>
          <w:rFonts w:ascii="Times New Roman" w:eastAsia="TimesNewRomanPSMT" w:hAnsi="Times New Roman"/>
          <w:iCs/>
          <w:kern w:val="2"/>
          <w:sz w:val="24"/>
          <w:szCs w:val="24"/>
        </w:rPr>
        <w:tab/>
      </w:r>
      <w:r w:rsidR="00FC18B5">
        <w:rPr>
          <w:sz w:val="26"/>
          <w:szCs w:val="26"/>
        </w:rPr>
        <w:t xml:space="preserve"> </w:t>
      </w:r>
      <w:r w:rsidR="00BC4C9D">
        <w:rPr>
          <w:sz w:val="26"/>
          <w:szCs w:val="26"/>
        </w:rPr>
        <w:tab/>
      </w:r>
      <w:r w:rsidR="00BC4C9D">
        <w:rPr>
          <w:sz w:val="26"/>
          <w:szCs w:val="26"/>
        </w:rPr>
        <w:tab/>
      </w:r>
      <w:r w:rsidR="00BC4C9D">
        <w:rPr>
          <w:sz w:val="26"/>
          <w:szCs w:val="26"/>
        </w:rPr>
        <w:tab/>
      </w:r>
      <w:r w:rsidR="00212BA4">
        <w:rPr>
          <w:sz w:val="26"/>
          <w:szCs w:val="26"/>
        </w:rPr>
        <w:tab/>
      </w:r>
      <w:r w:rsidR="00AF67F9" w:rsidRPr="0071134E">
        <w:rPr>
          <w:sz w:val="26"/>
          <w:szCs w:val="26"/>
        </w:rPr>
        <w:t xml:space="preserve"> </w:t>
      </w:r>
      <w:r w:rsidR="00B533F8" w:rsidRPr="0071134E">
        <w:rPr>
          <w:sz w:val="26"/>
          <w:szCs w:val="26"/>
        </w:rPr>
        <w:t xml:space="preserve"> </w:t>
      </w:r>
      <w:r w:rsidR="00B31075" w:rsidRPr="0071134E">
        <w:rPr>
          <w:sz w:val="26"/>
          <w:szCs w:val="26"/>
        </w:rPr>
        <w:t xml:space="preserve"> </w:t>
      </w:r>
    </w:p>
    <w:p w:rsidR="00AF67F9" w:rsidRPr="0071134E" w:rsidRDefault="00C02A19" w:rsidP="00A31CAE">
      <w:pPr>
        <w:pStyle w:val="NormalnyWeb"/>
        <w:spacing w:before="0" w:beforeAutospacing="0"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ab/>
      </w:r>
      <w:r w:rsidR="004C6162">
        <w:rPr>
          <w:sz w:val="26"/>
          <w:szCs w:val="26"/>
        </w:rPr>
        <w:t>Po przeanalizowaniu przedłożonych dokumentów</w:t>
      </w:r>
      <w:r w:rsidR="00AF67F9" w:rsidRPr="0071134E">
        <w:rPr>
          <w:sz w:val="26"/>
          <w:szCs w:val="26"/>
        </w:rPr>
        <w:t xml:space="preserve"> oraz mając na uwadze stanowisko</w:t>
      </w:r>
      <w:r w:rsidR="00212BA4">
        <w:rPr>
          <w:sz w:val="26"/>
          <w:szCs w:val="26"/>
        </w:rPr>
        <w:t xml:space="preserve"> Regionalnego</w:t>
      </w:r>
      <w:r w:rsidR="00AF67F9" w:rsidRPr="0071134E">
        <w:rPr>
          <w:sz w:val="26"/>
          <w:szCs w:val="26"/>
        </w:rPr>
        <w:t xml:space="preserve"> Dyrektor</w:t>
      </w:r>
      <w:r w:rsidR="00212BA4">
        <w:rPr>
          <w:sz w:val="26"/>
          <w:szCs w:val="26"/>
        </w:rPr>
        <w:t>a</w:t>
      </w:r>
      <w:r w:rsidR="00AF67F9" w:rsidRPr="0071134E">
        <w:rPr>
          <w:sz w:val="26"/>
          <w:szCs w:val="26"/>
        </w:rPr>
        <w:t xml:space="preserve"> Ochrony Środowiska w Bydgoszczy </w:t>
      </w:r>
      <w:r w:rsidR="00AF1AC3">
        <w:rPr>
          <w:sz w:val="26"/>
          <w:szCs w:val="26"/>
        </w:rPr>
        <w:t xml:space="preserve">                     </w:t>
      </w:r>
      <w:r w:rsidR="00212BA4">
        <w:rPr>
          <w:sz w:val="26"/>
          <w:szCs w:val="26"/>
        </w:rPr>
        <w:t>i Państwowego Powiatowego Inspektora Sanitarnego w Toruniu stwierdzono</w:t>
      </w:r>
      <w:r w:rsidR="00AF67F9" w:rsidRPr="0071134E">
        <w:rPr>
          <w:sz w:val="26"/>
          <w:szCs w:val="26"/>
        </w:rPr>
        <w:t xml:space="preserve">, że planowane przedsięwzięcie </w:t>
      </w:r>
      <w:r w:rsidR="003931F1">
        <w:rPr>
          <w:sz w:val="26"/>
          <w:szCs w:val="26"/>
        </w:rPr>
        <w:t>nie jest wymienione w ww. rozporządzeniu, jako przedsięwzięcie mogące znacząco oddziaływać na środowisko, tak więc w świetle obowiązujących przepisów nie wymaga uzyskania decyzji o środowiskowych uwarunkowaniach.</w:t>
      </w:r>
      <w:r w:rsidR="00875A0A">
        <w:rPr>
          <w:sz w:val="26"/>
          <w:szCs w:val="26"/>
        </w:rPr>
        <w:t xml:space="preserve"> </w:t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875A0A">
        <w:rPr>
          <w:sz w:val="26"/>
          <w:szCs w:val="26"/>
        </w:rPr>
        <w:tab/>
      </w:r>
      <w:r w:rsidR="004E2D6D" w:rsidRPr="0071134E">
        <w:rPr>
          <w:sz w:val="26"/>
          <w:szCs w:val="26"/>
        </w:rPr>
        <w:t xml:space="preserve"> </w:t>
      </w:r>
    </w:p>
    <w:p w:rsidR="00393CE0" w:rsidRPr="0071134E" w:rsidRDefault="00BA1A8C" w:rsidP="00393CE0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lastRenderedPageBreak/>
        <w:t>W myśl</w:t>
      </w:r>
      <w:r w:rsidR="00393CE0" w:rsidRPr="0071134E">
        <w:rPr>
          <w:rFonts w:ascii="Times New Roman" w:eastAsia="Calibri" w:hAnsi="Times New Roman" w:cs="Times New Roman"/>
          <w:sz w:val="26"/>
          <w:szCs w:val="26"/>
        </w:rPr>
        <w:t xml:space="preserve">  art. 105 § 1 ww. ustawy z dnia 14 czerwca 1960 r. – Kodeks postępowania a</w:t>
      </w:r>
      <w:r w:rsidR="00212BA4">
        <w:rPr>
          <w:rFonts w:ascii="Times New Roman" w:eastAsia="Calibri" w:hAnsi="Times New Roman" w:cs="Times New Roman"/>
          <w:sz w:val="26"/>
          <w:szCs w:val="26"/>
        </w:rPr>
        <w:t>dministracyjnego: „</w:t>
      </w:r>
      <w:r w:rsidR="00393CE0" w:rsidRPr="0071134E">
        <w:rPr>
          <w:rFonts w:ascii="Times New Roman" w:eastAsia="Calibri" w:hAnsi="Times New Roman" w:cs="Times New Roman"/>
          <w:sz w:val="26"/>
          <w:szCs w:val="26"/>
        </w:rPr>
        <w:t xml:space="preserve">Gdy postępowanie z jakiejkolwiek przyczyny  stało się bezprzedmiotowe w całości albo w części, organ administracji publicznej wydaje decyzję o umorzeniu postępowania odpowiednio w całości albo w części.” </w:t>
      </w:r>
    </w:p>
    <w:p w:rsidR="007C4738" w:rsidRPr="0071134E" w:rsidRDefault="00393CE0" w:rsidP="00E47F4A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>Zgodnie z przyjętym orzecznictwem, z bez przedmiotowością postępowania administracyjnego w rozumieniu art. 1</w:t>
      </w:r>
      <w:r w:rsidR="00212BA4">
        <w:rPr>
          <w:rFonts w:ascii="Times New Roman" w:eastAsia="Calibri" w:hAnsi="Times New Roman" w:cs="Times New Roman"/>
          <w:sz w:val="26"/>
          <w:szCs w:val="26"/>
        </w:rPr>
        <w:t>05 §</w:t>
      </w:r>
      <w:r w:rsidR="004C6162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212BA4">
        <w:rPr>
          <w:rFonts w:ascii="Times New Roman" w:eastAsia="Calibri" w:hAnsi="Times New Roman" w:cs="Times New Roman"/>
          <w:sz w:val="26"/>
          <w:szCs w:val="26"/>
        </w:rPr>
        <w:t>1 mamy do czynienia wówczas</w:t>
      </w:r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, gdy odpadł jeden z konstytutywnych elementów sprawy administracyjnej lub gdy </w:t>
      </w:r>
      <w:r w:rsidR="004C6162">
        <w:rPr>
          <w:rFonts w:ascii="Times New Roman" w:eastAsia="Calibri" w:hAnsi="Times New Roman" w:cs="Times New Roman"/>
          <w:sz w:val="26"/>
          <w:szCs w:val="26"/>
        </w:rPr>
        <w:t xml:space="preserve">            </w:t>
      </w:r>
      <w:r w:rsidRPr="0071134E">
        <w:rPr>
          <w:rFonts w:ascii="Times New Roman" w:eastAsia="Calibri" w:hAnsi="Times New Roman" w:cs="Times New Roman"/>
          <w:sz w:val="26"/>
          <w:szCs w:val="26"/>
        </w:rPr>
        <w:t>w sposób oczywisty organ stwierdzi brak podstaw prawnych i faktycznych do merytorycznego rozpatrzenia sprawy  (por. wyrok NSA z dnia 18 kwietnia 1995 r., SA/</w:t>
      </w:r>
      <w:proofErr w:type="spellStart"/>
      <w:r w:rsidRPr="0071134E">
        <w:rPr>
          <w:rFonts w:ascii="Times New Roman" w:eastAsia="Calibri" w:hAnsi="Times New Roman" w:cs="Times New Roman"/>
          <w:sz w:val="26"/>
          <w:szCs w:val="26"/>
        </w:rPr>
        <w:t>Łd</w:t>
      </w:r>
      <w:proofErr w:type="spellEnd"/>
      <w:r w:rsidRPr="0071134E">
        <w:rPr>
          <w:rFonts w:ascii="Times New Roman" w:eastAsia="Calibri" w:hAnsi="Times New Roman" w:cs="Times New Roman"/>
          <w:sz w:val="26"/>
          <w:szCs w:val="26"/>
        </w:rPr>
        <w:t xml:space="preserve"> 2424/94, ONSA 1996, nr 2, poz. 80).</w:t>
      </w:r>
    </w:p>
    <w:p w:rsidR="00DC6193" w:rsidRPr="0071134E" w:rsidRDefault="00A31CAE" w:rsidP="00393CE0">
      <w:pPr>
        <w:spacing w:after="0" w:line="276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134E">
        <w:rPr>
          <w:rFonts w:ascii="Times New Roman" w:eastAsia="Calibri" w:hAnsi="Times New Roman" w:cs="Times New Roman"/>
          <w:sz w:val="26"/>
          <w:szCs w:val="26"/>
        </w:rPr>
        <w:tab/>
      </w:r>
      <w:r w:rsidR="00DC6193" w:rsidRPr="0071134E">
        <w:rPr>
          <w:rFonts w:ascii="Times New Roman" w:hAnsi="Times New Roman" w:cs="Times New Roman"/>
          <w:sz w:val="26"/>
          <w:szCs w:val="26"/>
        </w:rPr>
        <w:t>Biorąc pod uwagę wymienione wyżej okoliczności brak jest podstaw prawnych do prowadzenia postępowania o wydanie decyzji o środowiskowych uwarunkowaniach dla realizacji przedmiotowej inwestycji.</w:t>
      </w:r>
    </w:p>
    <w:p w:rsidR="00DC6193" w:rsidRPr="0071134E" w:rsidRDefault="00DC6193" w:rsidP="00D94206">
      <w:pPr>
        <w:pStyle w:val="NormalnyWeb"/>
        <w:spacing w:after="0" w:afterAutospacing="0"/>
        <w:jc w:val="both"/>
        <w:rPr>
          <w:sz w:val="26"/>
          <w:szCs w:val="26"/>
        </w:rPr>
      </w:pPr>
      <w:r w:rsidRPr="0071134E">
        <w:rPr>
          <w:sz w:val="26"/>
          <w:szCs w:val="26"/>
        </w:rPr>
        <w:t> </w:t>
      </w:r>
    </w:p>
    <w:p w:rsidR="00393CE0" w:rsidRDefault="00714D9E" w:rsidP="00714D9E">
      <w:pPr>
        <w:pStyle w:val="NormalnyWeb"/>
        <w:spacing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Pouczenie</w:t>
      </w:r>
    </w:p>
    <w:p w:rsidR="00E47F4A" w:rsidRPr="00714D9E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Od niniejszej decyzji służy stronie odwołanie do Samorządowego Kolegium Odwoławczego za pośrednictwem Wójta Gminy w terminie 14 dni od dnia doręczenia niniejszej decyzji.</w:t>
      </w: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Zgodnie z art. 127a Kodeksu postępowania administracyjnego, w trakcie biegu terminu do wniesienia odwołania strona może zrzec się prawa do wniesienia odwołania wobec organu administracji publicznej, który wydał decyzję, tj. Wójta Gminy Łubianka. Z dniem doręczenia organowi administracji publicznej oświadczenia o zrzeczeniu się prawa do wniesienia odwołania przez ostatnią ze stron postępowania, decyzja staje się ostateczna i prawomocna.</w:t>
      </w:r>
    </w:p>
    <w:p w:rsidR="00714D9E" w:rsidRPr="00714D9E" w:rsidRDefault="00714D9E" w:rsidP="00714D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14D9E">
        <w:rPr>
          <w:rFonts w:ascii="Times New Roman" w:hAnsi="Times New Roman" w:cs="Times New Roman"/>
          <w:sz w:val="26"/>
          <w:szCs w:val="26"/>
        </w:rPr>
        <w:t>W przypadku złożenia przez stronę oświadczenia o zrzeczeniu się prawa do odwołania od decyzji nie przysługuje prawo do odwołania się ani skargi do sądu administracyjnego.</w:t>
      </w: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E47F4A" w:rsidRDefault="00E47F4A" w:rsidP="00DC6193">
      <w:pPr>
        <w:pStyle w:val="NormalnyWeb"/>
        <w:spacing w:after="0" w:afterAutospacing="0"/>
        <w:rPr>
          <w:sz w:val="26"/>
          <w:szCs w:val="26"/>
        </w:rPr>
      </w:pPr>
    </w:p>
    <w:p w:rsidR="003B3396" w:rsidRPr="00D94206" w:rsidRDefault="003B3396" w:rsidP="00DC6193">
      <w:pPr>
        <w:pStyle w:val="NormalnyWeb"/>
        <w:spacing w:after="0" w:afterAutospacing="0"/>
        <w:rPr>
          <w:sz w:val="26"/>
          <w:szCs w:val="26"/>
        </w:rPr>
      </w:pPr>
    </w:p>
    <w:p w:rsidR="006718F9" w:rsidRPr="00D94206" w:rsidRDefault="006718F9">
      <w:pPr>
        <w:rPr>
          <w:sz w:val="16"/>
          <w:szCs w:val="16"/>
        </w:rPr>
      </w:pPr>
    </w:p>
    <w:p w:rsidR="00AD64A1" w:rsidRPr="00393CE0" w:rsidRDefault="00106694" w:rsidP="00393CE0">
      <w:pPr>
        <w:rPr>
          <w:rFonts w:ascii="Times New Roman" w:hAnsi="Times New Roman" w:cs="Times New Roman"/>
          <w:b/>
          <w:sz w:val="20"/>
          <w:szCs w:val="16"/>
        </w:rPr>
      </w:pPr>
      <w:r w:rsidRPr="00393CE0">
        <w:rPr>
          <w:rFonts w:ascii="Times New Roman" w:hAnsi="Times New Roman" w:cs="Times New Roman"/>
          <w:b/>
          <w:sz w:val="20"/>
          <w:szCs w:val="16"/>
        </w:rPr>
        <w:t>Otrzymują:</w:t>
      </w:r>
    </w:p>
    <w:p w:rsidR="00393CE0" w:rsidRPr="00393CE0" w:rsidRDefault="00EB00B7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Firma Produkcyjno-Handlowa „SEPPA” S.C. Gil Jerzy, Węgrzyn Paweł.</w:t>
      </w:r>
    </w:p>
    <w:p w:rsidR="00393CE0" w:rsidRDefault="00EB00B7" w:rsidP="00393CE0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sz w:val="20"/>
          <w:szCs w:val="16"/>
        </w:rPr>
        <w:t>Pozostał strony postępowania</w:t>
      </w:r>
      <w:r w:rsidR="00393CE0">
        <w:rPr>
          <w:rFonts w:ascii="Times New Roman" w:hAnsi="Times New Roman" w:cs="Times New Roman"/>
          <w:sz w:val="20"/>
          <w:szCs w:val="16"/>
        </w:rPr>
        <w:t>.</w:t>
      </w:r>
    </w:p>
    <w:p w:rsidR="00BD1B88" w:rsidRDefault="00106694" w:rsidP="00BD1B88">
      <w:pPr>
        <w:pStyle w:val="Akapitzlist"/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16"/>
        </w:rPr>
      </w:pPr>
      <w:r w:rsidRPr="00393CE0">
        <w:rPr>
          <w:rFonts w:ascii="Times New Roman" w:hAnsi="Times New Roman" w:cs="Times New Roman"/>
          <w:sz w:val="20"/>
          <w:szCs w:val="16"/>
        </w:rPr>
        <w:t xml:space="preserve"> a/a</w:t>
      </w:r>
      <w:r w:rsidR="00F53DD8" w:rsidRPr="00393CE0">
        <w:rPr>
          <w:sz w:val="20"/>
          <w:szCs w:val="16"/>
        </w:rPr>
        <w:t xml:space="preserve"> </w:t>
      </w:r>
    </w:p>
    <w:p w:rsidR="00EB00B7" w:rsidRDefault="00AD64A1" w:rsidP="00BD1B88">
      <w:pPr>
        <w:pStyle w:val="Akapitzlist"/>
        <w:spacing w:after="0"/>
        <w:ind w:left="0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Do wiadomości</w:t>
      </w:r>
      <w:r w:rsidR="00EB00B7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:</w:t>
      </w:r>
    </w:p>
    <w:p w:rsidR="00EB00B7" w:rsidRDefault="00EB00B7" w:rsidP="00EB00B7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>Sołtys sołectwa Warszewice.</w:t>
      </w:r>
    </w:p>
    <w:p w:rsidR="0035212A" w:rsidRDefault="00EB00B7" w:rsidP="00EB00B7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Wywieszono na tablicy ogłoszeń </w:t>
      </w:r>
      <w:r w:rsid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>sołectwa Warszewice i UG w Łubiance oraz stronie internetowej BIP.</w:t>
      </w:r>
    </w:p>
    <w:p w:rsidR="0035212A" w:rsidRDefault="00106694" w:rsidP="0035212A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BD1B88">
        <w:rPr>
          <w:rFonts w:ascii="Times New Roman" w:eastAsia="Times New Roman" w:hAnsi="Times New Roman" w:cs="Times New Roman"/>
          <w:sz w:val="20"/>
          <w:szCs w:val="16"/>
          <w:lang w:eastAsia="pl-PL"/>
        </w:rPr>
        <w:t>Państwowy Powiatowy Inspektor Sanitarny w Toruniu, Szosa Bydgoska 1,  87-100 Toruń</w:t>
      </w:r>
      <w:r w:rsid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.  </w:t>
      </w:r>
    </w:p>
    <w:p w:rsidR="006718F9" w:rsidRPr="0035212A" w:rsidRDefault="00106694" w:rsidP="0035212A">
      <w:pPr>
        <w:pStyle w:val="Akapitzlist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0"/>
          <w:szCs w:val="16"/>
          <w:lang w:eastAsia="pl-PL"/>
        </w:rPr>
      </w:pPr>
      <w:r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>Regionaln</w:t>
      </w:r>
      <w:r w:rsidR="00393CE0"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>y Dyrektor Ochrony</w:t>
      </w:r>
      <w:r w:rsidR="00E47F4A"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Środowiska, ul. Dworcowa 81, </w:t>
      </w:r>
      <w:r w:rsidR="00393CE0"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>85-009</w:t>
      </w:r>
      <w:r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Bydgoszcz</w:t>
      </w:r>
      <w:r w:rsidR="00393CE0" w:rsidRPr="0035212A">
        <w:rPr>
          <w:rFonts w:ascii="Times New Roman" w:eastAsia="Times New Roman" w:hAnsi="Times New Roman" w:cs="Times New Roman"/>
          <w:sz w:val="20"/>
          <w:szCs w:val="16"/>
          <w:lang w:eastAsia="pl-PL"/>
        </w:rPr>
        <w:t>.</w:t>
      </w:r>
    </w:p>
    <w:sectPr w:rsidR="006718F9" w:rsidRPr="0035212A" w:rsidSect="004C6162">
      <w:footerReference w:type="default" r:id="rId8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6E9" w:rsidRDefault="00D226E9" w:rsidP="001C0066">
      <w:pPr>
        <w:spacing w:after="0"/>
      </w:pPr>
      <w:r>
        <w:separator/>
      </w:r>
    </w:p>
  </w:endnote>
  <w:endnote w:type="continuationSeparator" w:id="0">
    <w:p w:rsidR="00D226E9" w:rsidRDefault="00D226E9" w:rsidP="001C006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7877746"/>
      <w:docPartObj>
        <w:docPartGallery w:val="Page Numbers (Bottom of Page)"/>
        <w:docPartUnique/>
      </w:docPartObj>
    </w:sdtPr>
    <w:sdtContent>
      <w:p w:rsidR="00A42A92" w:rsidRDefault="00B845FA">
        <w:pPr>
          <w:pStyle w:val="Stopka"/>
          <w:jc w:val="right"/>
        </w:pPr>
        <w:fldSimple w:instr="PAGE   \* MERGEFORMAT">
          <w:r w:rsidR="00BC4C9D">
            <w:rPr>
              <w:noProof/>
            </w:rPr>
            <w:t>3</w:t>
          </w:r>
        </w:fldSimple>
      </w:p>
    </w:sdtContent>
  </w:sdt>
  <w:p w:rsidR="00A42A92" w:rsidRDefault="00A42A9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6E9" w:rsidRDefault="00D226E9" w:rsidP="001C0066">
      <w:pPr>
        <w:spacing w:after="0"/>
      </w:pPr>
      <w:r>
        <w:separator/>
      </w:r>
    </w:p>
  </w:footnote>
  <w:footnote w:type="continuationSeparator" w:id="0">
    <w:p w:rsidR="00D226E9" w:rsidRDefault="00D226E9" w:rsidP="001C006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E5"/>
    <w:multiLevelType w:val="hybridMultilevel"/>
    <w:tmpl w:val="75B886D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66677A"/>
    <w:multiLevelType w:val="hybridMultilevel"/>
    <w:tmpl w:val="7B2EF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E336D"/>
    <w:multiLevelType w:val="hybridMultilevel"/>
    <w:tmpl w:val="B61E34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804EF"/>
    <w:multiLevelType w:val="hybridMultilevel"/>
    <w:tmpl w:val="C3E0F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6193"/>
    <w:rsid w:val="000005D2"/>
    <w:rsid w:val="00007056"/>
    <w:rsid w:val="0004130F"/>
    <w:rsid w:val="0004642A"/>
    <w:rsid w:val="0005687E"/>
    <w:rsid w:val="00073658"/>
    <w:rsid w:val="0008554C"/>
    <w:rsid w:val="00094634"/>
    <w:rsid w:val="00097515"/>
    <w:rsid w:val="0009754A"/>
    <w:rsid w:val="000A2C75"/>
    <w:rsid w:val="000A48AE"/>
    <w:rsid w:val="000B2DDB"/>
    <w:rsid w:val="000C0C2A"/>
    <w:rsid w:val="000E5F1C"/>
    <w:rsid w:val="00104A08"/>
    <w:rsid w:val="00106694"/>
    <w:rsid w:val="00112B8D"/>
    <w:rsid w:val="00122D2F"/>
    <w:rsid w:val="00135F3E"/>
    <w:rsid w:val="0017041B"/>
    <w:rsid w:val="00176E18"/>
    <w:rsid w:val="001770FF"/>
    <w:rsid w:val="001A3CF9"/>
    <w:rsid w:val="001B06D9"/>
    <w:rsid w:val="001C0066"/>
    <w:rsid w:val="001D4BBA"/>
    <w:rsid w:val="001D5097"/>
    <w:rsid w:val="001E7BB1"/>
    <w:rsid w:val="00206722"/>
    <w:rsid w:val="00206BAD"/>
    <w:rsid w:val="00212BA4"/>
    <w:rsid w:val="00216D5B"/>
    <w:rsid w:val="00232A7E"/>
    <w:rsid w:val="00262E3C"/>
    <w:rsid w:val="00264A94"/>
    <w:rsid w:val="00267CF7"/>
    <w:rsid w:val="00277244"/>
    <w:rsid w:val="00295CF4"/>
    <w:rsid w:val="002A5105"/>
    <w:rsid w:val="002B31BF"/>
    <w:rsid w:val="002C3B58"/>
    <w:rsid w:val="002E7E06"/>
    <w:rsid w:val="002F3A25"/>
    <w:rsid w:val="00310449"/>
    <w:rsid w:val="003149E9"/>
    <w:rsid w:val="003260E5"/>
    <w:rsid w:val="00333089"/>
    <w:rsid w:val="00335604"/>
    <w:rsid w:val="003403EF"/>
    <w:rsid w:val="003425FA"/>
    <w:rsid w:val="0035212A"/>
    <w:rsid w:val="00361A4F"/>
    <w:rsid w:val="00366EC8"/>
    <w:rsid w:val="003677E1"/>
    <w:rsid w:val="00367BCB"/>
    <w:rsid w:val="003733F3"/>
    <w:rsid w:val="00385E67"/>
    <w:rsid w:val="003931F1"/>
    <w:rsid w:val="00393CE0"/>
    <w:rsid w:val="00395892"/>
    <w:rsid w:val="003B134F"/>
    <w:rsid w:val="003B3396"/>
    <w:rsid w:val="003B45A5"/>
    <w:rsid w:val="003B57F8"/>
    <w:rsid w:val="003D21E0"/>
    <w:rsid w:val="00401445"/>
    <w:rsid w:val="00407446"/>
    <w:rsid w:val="00412430"/>
    <w:rsid w:val="00416B65"/>
    <w:rsid w:val="00422C85"/>
    <w:rsid w:val="00425D11"/>
    <w:rsid w:val="00431646"/>
    <w:rsid w:val="00434A45"/>
    <w:rsid w:val="00461B23"/>
    <w:rsid w:val="0049488C"/>
    <w:rsid w:val="004B5D24"/>
    <w:rsid w:val="004B5E56"/>
    <w:rsid w:val="004C4E99"/>
    <w:rsid w:val="004C6162"/>
    <w:rsid w:val="004D1D0D"/>
    <w:rsid w:val="004D2E99"/>
    <w:rsid w:val="004E2D6D"/>
    <w:rsid w:val="004E5F81"/>
    <w:rsid w:val="004F4D1A"/>
    <w:rsid w:val="00500095"/>
    <w:rsid w:val="005179FD"/>
    <w:rsid w:val="005212F4"/>
    <w:rsid w:val="00527814"/>
    <w:rsid w:val="00527E32"/>
    <w:rsid w:val="00560D6F"/>
    <w:rsid w:val="00574467"/>
    <w:rsid w:val="00576984"/>
    <w:rsid w:val="005868B5"/>
    <w:rsid w:val="005870BC"/>
    <w:rsid w:val="00596185"/>
    <w:rsid w:val="005B1264"/>
    <w:rsid w:val="005B2479"/>
    <w:rsid w:val="005D1E92"/>
    <w:rsid w:val="005D29D1"/>
    <w:rsid w:val="005D41CA"/>
    <w:rsid w:val="006213E7"/>
    <w:rsid w:val="00630C56"/>
    <w:rsid w:val="00637F56"/>
    <w:rsid w:val="006472C5"/>
    <w:rsid w:val="0065003B"/>
    <w:rsid w:val="006560ED"/>
    <w:rsid w:val="00660B9F"/>
    <w:rsid w:val="006678AB"/>
    <w:rsid w:val="006718F9"/>
    <w:rsid w:val="006832A6"/>
    <w:rsid w:val="00683737"/>
    <w:rsid w:val="0069102E"/>
    <w:rsid w:val="006A38DD"/>
    <w:rsid w:val="006C264C"/>
    <w:rsid w:val="006C3716"/>
    <w:rsid w:val="006F5D3F"/>
    <w:rsid w:val="0071134E"/>
    <w:rsid w:val="00712040"/>
    <w:rsid w:val="00712155"/>
    <w:rsid w:val="00714D9E"/>
    <w:rsid w:val="00743F55"/>
    <w:rsid w:val="00771770"/>
    <w:rsid w:val="00777B0C"/>
    <w:rsid w:val="0078027E"/>
    <w:rsid w:val="00780883"/>
    <w:rsid w:val="007A436C"/>
    <w:rsid w:val="007B7590"/>
    <w:rsid w:val="007C4738"/>
    <w:rsid w:val="007D54FC"/>
    <w:rsid w:val="007E142F"/>
    <w:rsid w:val="00811317"/>
    <w:rsid w:val="00811AD6"/>
    <w:rsid w:val="00812B0D"/>
    <w:rsid w:val="00833FB5"/>
    <w:rsid w:val="008630D1"/>
    <w:rsid w:val="00875A0A"/>
    <w:rsid w:val="008762C0"/>
    <w:rsid w:val="00884393"/>
    <w:rsid w:val="008859D7"/>
    <w:rsid w:val="00890E86"/>
    <w:rsid w:val="00894653"/>
    <w:rsid w:val="008B583E"/>
    <w:rsid w:val="008B7B58"/>
    <w:rsid w:val="008C0F0D"/>
    <w:rsid w:val="008C69B3"/>
    <w:rsid w:val="008E48E4"/>
    <w:rsid w:val="008E4EC5"/>
    <w:rsid w:val="00915A7A"/>
    <w:rsid w:val="0092559A"/>
    <w:rsid w:val="00925CAD"/>
    <w:rsid w:val="00935BAF"/>
    <w:rsid w:val="00974591"/>
    <w:rsid w:val="009C4E4B"/>
    <w:rsid w:val="009C7742"/>
    <w:rsid w:val="009D1881"/>
    <w:rsid w:val="009E5B20"/>
    <w:rsid w:val="009F03FC"/>
    <w:rsid w:val="009F6F89"/>
    <w:rsid w:val="00A02846"/>
    <w:rsid w:val="00A02F01"/>
    <w:rsid w:val="00A1359D"/>
    <w:rsid w:val="00A167FE"/>
    <w:rsid w:val="00A169F5"/>
    <w:rsid w:val="00A20225"/>
    <w:rsid w:val="00A26B48"/>
    <w:rsid w:val="00A31CAE"/>
    <w:rsid w:val="00A33E55"/>
    <w:rsid w:val="00A42A92"/>
    <w:rsid w:val="00A57DED"/>
    <w:rsid w:val="00A74488"/>
    <w:rsid w:val="00A82516"/>
    <w:rsid w:val="00A9564F"/>
    <w:rsid w:val="00AA1D59"/>
    <w:rsid w:val="00AC5068"/>
    <w:rsid w:val="00AD354C"/>
    <w:rsid w:val="00AD64A1"/>
    <w:rsid w:val="00AF1AC3"/>
    <w:rsid w:val="00AF27A2"/>
    <w:rsid w:val="00AF67F9"/>
    <w:rsid w:val="00B139AD"/>
    <w:rsid w:val="00B14A7C"/>
    <w:rsid w:val="00B31075"/>
    <w:rsid w:val="00B33B6F"/>
    <w:rsid w:val="00B50009"/>
    <w:rsid w:val="00B533F8"/>
    <w:rsid w:val="00B845FA"/>
    <w:rsid w:val="00BA1511"/>
    <w:rsid w:val="00BA1A8C"/>
    <w:rsid w:val="00BA2E85"/>
    <w:rsid w:val="00BA6AC3"/>
    <w:rsid w:val="00BA7734"/>
    <w:rsid w:val="00BC4C9D"/>
    <w:rsid w:val="00BC5F93"/>
    <w:rsid w:val="00BD1B88"/>
    <w:rsid w:val="00BE20E2"/>
    <w:rsid w:val="00BE6533"/>
    <w:rsid w:val="00C02A19"/>
    <w:rsid w:val="00C04C6D"/>
    <w:rsid w:val="00C05028"/>
    <w:rsid w:val="00C5203A"/>
    <w:rsid w:val="00C579B4"/>
    <w:rsid w:val="00C65549"/>
    <w:rsid w:val="00CA12FF"/>
    <w:rsid w:val="00CC6409"/>
    <w:rsid w:val="00CD2D63"/>
    <w:rsid w:val="00CE278D"/>
    <w:rsid w:val="00D226E9"/>
    <w:rsid w:val="00D22B1F"/>
    <w:rsid w:val="00D70DA6"/>
    <w:rsid w:val="00D92B81"/>
    <w:rsid w:val="00D94206"/>
    <w:rsid w:val="00D95BC8"/>
    <w:rsid w:val="00D96E6A"/>
    <w:rsid w:val="00DB0304"/>
    <w:rsid w:val="00DB7540"/>
    <w:rsid w:val="00DC6193"/>
    <w:rsid w:val="00DD1925"/>
    <w:rsid w:val="00DD59B7"/>
    <w:rsid w:val="00DE4DD7"/>
    <w:rsid w:val="00E00411"/>
    <w:rsid w:val="00E1711C"/>
    <w:rsid w:val="00E22D39"/>
    <w:rsid w:val="00E31163"/>
    <w:rsid w:val="00E3130C"/>
    <w:rsid w:val="00E353FF"/>
    <w:rsid w:val="00E378DE"/>
    <w:rsid w:val="00E401F3"/>
    <w:rsid w:val="00E44DA3"/>
    <w:rsid w:val="00E47F4A"/>
    <w:rsid w:val="00E77245"/>
    <w:rsid w:val="00E971F7"/>
    <w:rsid w:val="00E97BB7"/>
    <w:rsid w:val="00EA0137"/>
    <w:rsid w:val="00EB00B7"/>
    <w:rsid w:val="00F00755"/>
    <w:rsid w:val="00F01192"/>
    <w:rsid w:val="00F0232E"/>
    <w:rsid w:val="00F35B18"/>
    <w:rsid w:val="00F53DD8"/>
    <w:rsid w:val="00F66DDC"/>
    <w:rsid w:val="00F674B9"/>
    <w:rsid w:val="00F80B57"/>
    <w:rsid w:val="00F87461"/>
    <w:rsid w:val="00F919FB"/>
    <w:rsid w:val="00FA2470"/>
    <w:rsid w:val="00FB4F20"/>
    <w:rsid w:val="00FC18B5"/>
    <w:rsid w:val="00FC502F"/>
    <w:rsid w:val="00FE65BD"/>
    <w:rsid w:val="00FF1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7DED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7DE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7DE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C619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C61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C0066"/>
  </w:style>
  <w:style w:type="paragraph" w:styleId="Stopka">
    <w:name w:val="footer"/>
    <w:basedOn w:val="Normalny"/>
    <w:link w:val="StopkaZnak"/>
    <w:uiPriority w:val="99"/>
    <w:unhideWhenUsed/>
    <w:rsid w:val="001C006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C0066"/>
  </w:style>
  <w:style w:type="paragraph" w:styleId="Akapitzlist">
    <w:name w:val="List Paragraph"/>
    <w:basedOn w:val="Normalny"/>
    <w:uiPriority w:val="34"/>
    <w:qFormat/>
    <w:rsid w:val="00267C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64A94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A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1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65BE7-FB4F-47D2-A8C4-662CB1E9A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1888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Deruś Stanisław</cp:lastModifiedBy>
  <cp:revision>11</cp:revision>
  <cp:lastPrinted>2018-05-23T09:19:00Z</cp:lastPrinted>
  <dcterms:created xsi:type="dcterms:W3CDTF">2018-05-23T06:38:00Z</dcterms:created>
  <dcterms:modified xsi:type="dcterms:W3CDTF">2018-05-24T07:07:00Z</dcterms:modified>
</cp:coreProperties>
</file>