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405" w:rsidRDefault="00881C55">
      <w:pPr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b/>
          <w:bCs/>
          <w:sz w:val="28"/>
          <w:szCs w:val="28"/>
        </w:rPr>
        <w:tab/>
        <w:t>U</w:t>
      </w:r>
      <w:r w:rsidR="005F02F9">
        <w:rPr>
          <w:rFonts w:ascii="Calibri" w:hAnsi="Calibri"/>
          <w:b/>
          <w:bCs/>
          <w:sz w:val="28"/>
          <w:szCs w:val="28"/>
        </w:rPr>
        <w:t>CHWAŁA NRXXVII/214/2017</w:t>
      </w:r>
    </w:p>
    <w:p w:rsidR="00634405" w:rsidRDefault="00881C55">
      <w:pPr>
        <w:rPr>
          <w:rFonts w:ascii="Calibri" w:hAnsi="Calibri"/>
        </w:rPr>
      </w:pPr>
      <w:r>
        <w:rPr>
          <w:rFonts w:ascii="Calibri" w:hAnsi="Calibri"/>
          <w:b/>
          <w:bCs/>
          <w:sz w:val="28"/>
          <w:szCs w:val="28"/>
        </w:rPr>
        <w:tab/>
      </w:r>
      <w:r>
        <w:rPr>
          <w:rFonts w:ascii="Calibri" w:hAnsi="Calibri"/>
          <w:b/>
          <w:bCs/>
          <w:sz w:val="28"/>
          <w:szCs w:val="28"/>
        </w:rPr>
        <w:tab/>
      </w:r>
      <w:r>
        <w:rPr>
          <w:rFonts w:ascii="Calibri" w:hAnsi="Calibri"/>
          <w:b/>
          <w:bCs/>
          <w:sz w:val="28"/>
          <w:szCs w:val="28"/>
        </w:rPr>
        <w:tab/>
      </w:r>
      <w:r>
        <w:rPr>
          <w:rFonts w:ascii="Calibri" w:hAnsi="Calibri"/>
          <w:b/>
          <w:bCs/>
          <w:sz w:val="28"/>
          <w:szCs w:val="28"/>
        </w:rPr>
        <w:tab/>
      </w:r>
      <w:r>
        <w:rPr>
          <w:rFonts w:ascii="Calibri" w:hAnsi="Calibri"/>
          <w:b/>
          <w:bCs/>
          <w:sz w:val="28"/>
          <w:szCs w:val="28"/>
        </w:rPr>
        <w:tab/>
      </w:r>
      <w:r w:rsidR="005F02F9">
        <w:rPr>
          <w:rFonts w:ascii="Calibri" w:hAnsi="Calibri"/>
          <w:b/>
          <w:bCs/>
          <w:sz w:val="28"/>
          <w:szCs w:val="28"/>
        </w:rPr>
        <w:t xml:space="preserve">      </w:t>
      </w:r>
      <w:r>
        <w:rPr>
          <w:rFonts w:ascii="Calibri" w:hAnsi="Calibri"/>
          <w:b/>
          <w:bCs/>
          <w:sz w:val="28"/>
          <w:szCs w:val="28"/>
        </w:rPr>
        <w:t xml:space="preserve">Rady Gminy  w Łubiance </w:t>
      </w:r>
    </w:p>
    <w:p w:rsidR="00634405" w:rsidRDefault="00881C55">
      <w:pPr>
        <w:rPr>
          <w:rFonts w:ascii="Calibri" w:hAnsi="Calibri"/>
        </w:rPr>
      </w:pPr>
      <w:r>
        <w:rPr>
          <w:rFonts w:ascii="Calibri" w:hAnsi="Calibri"/>
          <w:b/>
          <w:bCs/>
          <w:sz w:val="28"/>
          <w:szCs w:val="28"/>
        </w:rPr>
        <w:tab/>
      </w:r>
      <w:r>
        <w:rPr>
          <w:rFonts w:ascii="Calibri" w:hAnsi="Calibri"/>
          <w:b/>
          <w:bCs/>
          <w:sz w:val="28"/>
          <w:szCs w:val="28"/>
        </w:rPr>
        <w:tab/>
      </w:r>
      <w:r>
        <w:rPr>
          <w:rFonts w:ascii="Calibri" w:hAnsi="Calibri"/>
          <w:b/>
          <w:bCs/>
          <w:sz w:val="28"/>
          <w:szCs w:val="28"/>
        </w:rPr>
        <w:tab/>
      </w:r>
      <w:r>
        <w:rPr>
          <w:rFonts w:ascii="Calibri" w:hAnsi="Calibri"/>
          <w:b/>
          <w:bCs/>
          <w:sz w:val="28"/>
          <w:szCs w:val="28"/>
        </w:rPr>
        <w:tab/>
      </w:r>
      <w:r>
        <w:rPr>
          <w:rFonts w:ascii="Calibri" w:hAnsi="Calibri"/>
          <w:b/>
          <w:bCs/>
          <w:sz w:val="28"/>
          <w:szCs w:val="28"/>
        </w:rPr>
        <w:tab/>
      </w:r>
      <w:r w:rsidR="005F02F9">
        <w:rPr>
          <w:rFonts w:ascii="Calibri" w:hAnsi="Calibri"/>
          <w:b/>
          <w:bCs/>
          <w:sz w:val="28"/>
          <w:szCs w:val="28"/>
        </w:rPr>
        <w:t xml:space="preserve">     </w:t>
      </w:r>
      <w:r>
        <w:rPr>
          <w:rFonts w:ascii="Calibri" w:hAnsi="Calibri"/>
          <w:b/>
          <w:bCs/>
          <w:sz w:val="28"/>
          <w:szCs w:val="28"/>
        </w:rPr>
        <w:t>z dnia 8 maja 2017 r.</w:t>
      </w:r>
    </w:p>
    <w:p w:rsidR="00634405" w:rsidRDefault="00634405">
      <w:pPr>
        <w:rPr>
          <w:rFonts w:ascii="Calibri" w:hAnsi="Calibri"/>
          <w:b/>
          <w:bCs/>
          <w:sz w:val="28"/>
          <w:szCs w:val="28"/>
        </w:rPr>
      </w:pPr>
    </w:p>
    <w:p w:rsidR="005F02F9" w:rsidRPr="005F02F9" w:rsidRDefault="005F02F9">
      <w:pPr>
        <w:rPr>
          <w:rFonts w:ascii="Calibri" w:hAnsi="Calibri"/>
          <w:b/>
          <w:bCs/>
          <w:sz w:val="28"/>
          <w:szCs w:val="28"/>
        </w:rPr>
      </w:pPr>
    </w:p>
    <w:p w:rsidR="00634405" w:rsidRDefault="00881C55">
      <w:pPr>
        <w:rPr>
          <w:rFonts w:hint="eastAsia"/>
        </w:rPr>
      </w:pPr>
      <w:r w:rsidRPr="005F02F9">
        <w:rPr>
          <w:rFonts w:ascii="Calibri" w:hAnsi="Calibri"/>
          <w:b/>
        </w:rPr>
        <w:tab/>
        <w:t>w sprawie rozgraniczenia nieruchomości gruntowych w Bierzgłowie położonych na działkach 102 i 103</w:t>
      </w:r>
      <w:r>
        <w:rPr>
          <w:rFonts w:ascii="Calibri" w:hAnsi="Calibri"/>
        </w:rPr>
        <w:t xml:space="preserve"> .</w:t>
      </w:r>
    </w:p>
    <w:p w:rsidR="00634405" w:rsidRDefault="00634405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ab/>
        <w:t xml:space="preserve">Na podstawie art.18 ust.2 </w:t>
      </w:r>
      <w:proofErr w:type="spellStart"/>
      <w:r>
        <w:rPr>
          <w:rFonts w:ascii="Calibri" w:hAnsi="Calibri"/>
        </w:rPr>
        <w:t>pkt</w:t>
      </w:r>
      <w:proofErr w:type="spellEnd"/>
      <w:r>
        <w:rPr>
          <w:rFonts w:ascii="Calibri" w:hAnsi="Calibri"/>
        </w:rPr>
        <w:t xml:space="preserve"> 9 lit. a) ustawy z dnia 8 marca 1990 r. o Samorządzie Gminnym ( tekst jednolity : Dz. U. Z 2016 r. </w:t>
      </w:r>
      <w:proofErr w:type="spellStart"/>
      <w:r>
        <w:rPr>
          <w:rFonts w:ascii="Calibri" w:hAnsi="Calibri"/>
        </w:rPr>
        <w:t>poz</w:t>
      </w:r>
      <w:proofErr w:type="spellEnd"/>
      <w:r>
        <w:rPr>
          <w:rFonts w:ascii="Calibri" w:hAnsi="Calibri"/>
        </w:rPr>
        <w:t xml:space="preserve"> 446  )</w:t>
      </w:r>
    </w:p>
    <w:p w:rsidR="00634405" w:rsidRDefault="00634405">
      <w:pPr>
        <w:rPr>
          <w:rFonts w:ascii="Calibri" w:hAnsi="Calibri"/>
        </w:rPr>
      </w:pPr>
    </w:p>
    <w:p w:rsidR="00634405" w:rsidRDefault="00881C55">
      <w:pPr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uchwala się, co następuje:</w:t>
      </w:r>
    </w:p>
    <w:p w:rsidR="00634405" w:rsidRDefault="00634405">
      <w:pPr>
        <w:rPr>
          <w:rFonts w:ascii="Calibri" w:hAnsi="Calibri"/>
        </w:rPr>
      </w:pPr>
    </w:p>
    <w:p w:rsidR="00634405" w:rsidRDefault="00881C55">
      <w:pPr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b/>
          <w:bCs/>
        </w:rPr>
        <w:t>§ 1</w:t>
      </w:r>
    </w:p>
    <w:p w:rsidR="00634405" w:rsidRDefault="00634405">
      <w:pPr>
        <w:rPr>
          <w:rFonts w:ascii="Calibri" w:hAnsi="Calibri"/>
        </w:rPr>
      </w:pP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ab/>
        <w:t xml:space="preserve">Dokonać rozgraniczenia  działki 102, dla której jest prowadzona Księga Wieczysta </w:t>
      </w: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 xml:space="preserve"> TO1T/ 00002525/0 z działką 103, dla której prowadzona jest Księga Wieczysta  TO1T/00010447/8</w:t>
      </w: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>obie położone w Bierzgłowie.</w:t>
      </w: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 xml:space="preserve">  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b/>
          <w:bCs/>
        </w:rPr>
        <w:t xml:space="preserve">§ 2 </w:t>
      </w:r>
    </w:p>
    <w:p w:rsidR="00634405" w:rsidRDefault="00634405">
      <w:pPr>
        <w:rPr>
          <w:rFonts w:ascii="Calibri" w:hAnsi="Calibri"/>
        </w:rPr>
      </w:pP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ab/>
        <w:t>Wykonanie uchwały powierza się Wójtowi Gminy Łubianka</w:t>
      </w:r>
      <w:r>
        <w:t>.</w:t>
      </w:r>
    </w:p>
    <w:p w:rsidR="00634405" w:rsidRDefault="00634405">
      <w:pPr>
        <w:rPr>
          <w:rFonts w:ascii="Calibri" w:hAnsi="Calibri"/>
        </w:rPr>
      </w:pPr>
    </w:p>
    <w:p w:rsidR="00634405" w:rsidRDefault="00634405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5F02F9" w:rsidRDefault="005F02F9">
      <w:pPr>
        <w:rPr>
          <w:rFonts w:ascii="Calibri" w:hAnsi="Calibri"/>
        </w:rPr>
      </w:pP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</w:t>
      </w:r>
      <w:r>
        <w:rPr>
          <w:rFonts w:ascii="Calibri" w:hAnsi="Calibri"/>
          <w:b/>
          <w:bCs/>
        </w:rPr>
        <w:t>Uzasadnienie:</w:t>
      </w:r>
    </w:p>
    <w:p w:rsidR="00634405" w:rsidRDefault="00634405">
      <w:pPr>
        <w:rPr>
          <w:rFonts w:ascii="Calibri" w:hAnsi="Calibri"/>
        </w:rPr>
      </w:pPr>
    </w:p>
    <w:p w:rsidR="00634405" w:rsidRDefault="00634405">
      <w:pPr>
        <w:rPr>
          <w:rFonts w:ascii="Calibri" w:hAnsi="Calibri"/>
        </w:rPr>
      </w:pP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>1. Postanowieniem z dnia 25.05.2010 wszczęte zostało postępowanie rozgraniczeniowe, zmierzające do ustalenia granic działki 103 z działkami nr 95,102 i 116/2. W trakcie czynności na gruncie strony nie wniosły zastrzeżeń do granic, uznając je za bezsporne, co potwierdzone zostało własnoręcznymi podpisami w „Protokóle granicznym” z dnia 11 czerwca 2010r. sporządzonym przez uprawnionego geodetę Stanisława Wojtiuka. Czynności wykonane zostały stosownie</w:t>
      </w: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>do wymogów art. 33 ust.2 ustawy Prawo Geodezyjne i Kartograficzne. Ocena wykazała prawidłowość wykonania czynności ustalenia przebiegu granic i zgodność sporządzonych dokumentów</w:t>
      </w: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 xml:space="preserve"> z przepisami. Strony niezadowolone z ustalenia przebiegu granic mogły wystąpić w ciągu 14 dni </w:t>
      </w: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>od daty doręczenia decyzji do organu, który ją wydał z żądaniem przekazania sprawy sądowi.</w:t>
      </w: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 xml:space="preserve"> Żadna ze stron nie wniosła zastrzeżeń. Dnia 10.12.2010 r. Wójt Gminy Łubianka wydaje Decyzję </w:t>
      </w: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>o rozgraniczeniu działek 102 i 103 w Bierzgłowie.</w:t>
      </w:r>
    </w:p>
    <w:p w:rsidR="00634405" w:rsidRDefault="00634405">
      <w:pPr>
        <w:rPr>
          <w:rFonts w:ascii="Calibri" w:hAnsi="Calibri"/>
        </w:rPr>
      </w:pP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>2.Rada Gminy podjęła Uchwałę nr XI/75/2011 Rady Gminy z dnia 25 listopada 2011r w/s rozpatrzenia skargi pana Romana Krupy – sołtysa Bierzgłowa, na działalność Wójta Gminy</w:t>
      </w: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>w prowadzeniu procedury rozgraniczenia nieruchomości w celu ustalenia granic działek nr 103,</w:t>
      </w: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 xml:space="preserve"> nr 95, nr 116/2 ( własność gminy Łubianka) i nr 102 w Bierzgłowie ( własność p. </w:t>
      </w:r>
      <w:proofErr w:type="spellStart"/>
      <w:r>
        <w:rPr>
          <w:rFonts w:ascii="Calibri" w:hAnsi="Calibri"/>
        </w:rPr>
        <w:t>Bartosińskiego</w:t>
      </w:r>
      <w:proofErr w:type="spellEnd"/>
      <w:r>
        <w:rPr>
          <w:rFonts w:ascii="Calibri" w:hAnsi="Calibri"/>
        </w:rPr>
        <w:t>). Skargę uznano za bezzasadną, podając w uzasadnieniu fakty, które różnią się i są niezgodne</w:t>
      </w: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 xml:space="preserve"> z zakończoną procedurą rozgraniczeniową. Podano, że na gruncie w celu ustalenia przebiegu granic  wstawili się właściciel działki 102 i 103 oraz uprawniony geodeta 11.06.2010</w:t>
      </w: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 xml:space="preserve"> oraz  23.11.2010r ( w tym dniu obecny był także sołtys Bierzgłowa). Podczas tych spotkań</w:t>
      </w: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 xml:space="preserve"> nie doszło do ustalenia granic, gdyż właściciel działki 102 nie wyrażał zgody na przebieg granic. Dopiero na spotkaniu w grudniu 2010r ( brak dokumentów na ten temat),podobno właściciele działek porozumieli się co do przebiegu granicy. </w:t>
      </w: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>Należy wspomnieć,</w:t>
      </w:r>
      <w:r w:rsidR="005F02F9">
        <w:rPr>
          <w:rFonts w:ascii="Calibri" w:hAnsi="Calibri"/>
        </w:rPr>
        <w:t xml:space="preserve"> </w:t>
      </w:r>
      <w:r>
        <w:rPr>
          <w:rFonts w:ascii="Calibri" w:hAnsi="Calibri"/>
        </w:rPr>
        <w:t>że „Protokół graniczny” został zgodnie podpisany 11.06.2010r. i na jego podstawie Wójt wydał Decyzję.</w:t>
      </w:r>
    </w:p>
    <w:p w:rsidR="00634405" w:rsidRDefault="00634405">
      <w:pPr>
        <w:rPr>
          <w:rFonts w:ascii="Calibri" w:hAnsi="Calibri"/>
        </w:rPr>
      </w:pPr>
    </w:p>
    <w:p w:rsidR="00634405" w:rsidRDefault="005F02F9">
      <w:pPr>
        <w:rPr>
          <w:rFonts w:hint="eastAsia"/>
        </w:rPr>
      </w:pPr>
      <w:r>
        <w:rPr>
          <w:rFonts w:ascii="Calibri" w:hAnsi="Calibri"/>
        </w:rPr>
        <w:t>3. Komisja Rewizyj</w:t>
      </w:r>
      <w:r w:rsidR="00881C55">
        <w:rPr>
          <w:rFonts w:ascii="Calibri" w:hAnsi="Calibri"/>
        </w:rPr>
        <w:t>na na wniosek Rady Gminy Łubianka dokonała analizy otrzymanych dokumentów od  Wójta Gminy w/s Rozgraniczenia działek 102 i 103 wskazując  nieprawidłowości.</w:t>
      </w:r>
    </w:p>
    <w:p w:rsidR="00634405" w:rsidRDefault="00634405">
      <w:pPr>
        <w:rPr>
          <w:rFonts w:ascii="Calibri" w:hAnsi="Calibri"/>
        </w:rPr>
      </w:pP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 xml:space="preserve">4. W związku z zaistniałymi nieprawidłowościami należy jeszcze raz dokonać rozgraniczenia spornych działek 102 i 103 mając na uwadze </w:t>
      </w:r>
      <w:proofErr w:type="spellStart"/>
      <w:r>
        <w:rPr>
          <w:rFonts w:ascii="Calibri" w:hAnsi="Calibri"/>
        </w:rPr>
        <w:t>fakt,że</w:t>
      </w:r>
      <w:proofErr w:type="spellEnd"/>
      <w:r>
        <w:rPr>
          <w:rFonts w:ascii="Calibri" w:hAnsi="Calibri"/>
        </w:rPr>
        <w:t xml:space="preserve"> dzisiejsza granica rożni się znacząco</w:t>
      </w:r>
    </w:p>
    <w:p w:rsidR="00634405" w:rsidRDefault="00881C55">
      <w:pPr>
        <w:rPr>
          <w:rFonts w:hint="eastAsia"/>
        </w:rPr>
      </w:pPr>
      <w:r>
        <w:rPr>
          <w:rFonts w:ascii="Calibri" w:hAnsi="Calibri"/>
        </w:rPr>
        <w:t>od wyznaczonej w dniu 11.06.2010 udokumentowanej w „Protokole granicznym” wydanej przez uprawnionego geodetę.</w:t>
      </w:r>
    </w:p>
    <w:p w:rsidR="00634405" w:rsidRDefault="00634405">
      <w:pPr>
        <w:rPr>
          <w:rFonts w:hint="eastAsia"/>
        </w:rPr>
      </w:pPr>
    </w:p>
    <w:sectPr w:rsidR="00634405" w:rsidSect="00634405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>
    <w:useFELayout/>
  </w:compat>
  <w:rsids>
    <w:rsidRoot w:val="00634405"/>
    <w:rsid w:val="005F02F9"/>
    <w:rsid w:val="00634405"/>
    <w:rsid w:val="00881C55"/>
    <w:rsid w:val="008B2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634405"/>
    <w:pPr>
      <w:widowControl w:val="0"/>
      <w:suppressAutoHyphens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rsid w:val="0063440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retekstu">
    <w:name w:val="Treść tekstu"/>
    <w:basedOn w:val="Normalny"/>
    <w:rsid w:val="00634405"/>
    <w:pPr>
      <w:spacing w:after="140" w:line="288" w:lineRule="auto"/>
    </w:pPr>
  </w:style>
  <w:style w:type="paragraph" w:styleId="Lista">
    <w:name w:val="List"/>
    <w:basedOn w:val="Tretekstu"/>
    <w:rsid w:val="00634405"/>
  </w:style>
  <w:style w:type="paragraph" w:styleId="Podpis">
    <w:name w:val="Signature"/>
    <w:basedOn w:val="Normalny"/>
    <w:rsid w:val="0063440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634405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460</Words>
  <Characters>2766</Characters>
  <Application>Microsoft Office Word</Application>
  <DocSecurity>0</DocSecurity>
  <Lines>23</Lines>
  <Paragraphs>6</Paragraphs>
  <ScaleCrop>false</ScaleCrop>
  <Company/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2017-05-08T06:32:00Z</cp:lastPrinted>
  <dcterms:created xsi:type="dcterms:W3CDTF">2017-05-10T09:32:00Z</dcterms:created>
  <dcterms:modified xsi:type="dcterms:W3CDTF">2017-05-10T09:32:00Z</dcterms:modified>
  <dc:language>pl-PL</dc:language>
</cp:coreProperties>
</file>