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CBE" w:rsidRPr="00146947" w:rsidRDefault="000D2CBE" w:rsidP="00732F38">
      <w:pPr>
        <w:pStyle w:val="Bezodstpw"/>
        <w:spacing w:line="276" w:lineRule="auto"/>
        <w:ind w:firstLine="4820"/>
        <w:jc w:val="right"/>
        <w:rPr>
          <w:rFonts w:ascii="Times New Roman" w:hAnsi="Times New Roman" w:cs="Times New Roman"/>
          <w:sz w:val="24"/>
          <w:szCs w:val="24"/>
        </w:rPr>
      </w:pPr>
      <w:r w:rsidRPr="00146947">
        <w:rPr>
          <w:rFonts w:ascii="Times New Roman" w:hAnsi="Times New Roman" w:cs="Times New Roman"/>
          <w:sz w:val="24"/>
          <w:szCs w:val="24"/>
        </w:rPr>
        <w:t xml:space="preserve">Łubianka, dnia </w:t>
      </w:r>
      <w:r>
        <w:rPr>
          <w:rFonts w:ascii="Times New Roman" w:hAnsi="Times New Roman" w:cs="Times New Roman"/>
          <w:sz w:val="24"/>
          <w:szCs w:val="24"/>
        </w:rPr>
        <w:t>30.06</w:t>
      </w:r>
      <w:r w:rsidRPr="00146947">
        <w:rPr>
          <w:rFonts w:ascii="Times New Roman" w:hAnsi="Times New Roman" w:cs="Times New Roman"/>
          <w:sz w:val="24"/>
          <w:szCs w:val="24"/>
        </w:rPr>
        <w:t>.2016 r.</w:t>
      </w:r>
    </w:p>
    <w:p w:rsidR="000D2CBE" w:rsidRPr="00146947" w:rsidRDefault="000D2CBE" w:rsidP="00732F38">
      <w:pPr>
        <w:pStyle w:val="Bezodstpw"/>
        <w:spacing w:line="276" w:lineRule="auto"/>
        <w:ind w:firstLine="4820"/>
        <w:jc w:val="both"/>
        <w:rPr>
          <w:rFonts w:ascii="Times New Roman" w:hAnsi="Times New Roman" w:cs="Times New Roman"/>
          <w:sz w:val="24"/>
          <w:szCs w:val="24"/>
        </w:rPr>
      </w:pPr>
    </w:p>
    <w:p w:rsidR="000D2CBE" w:rsidRPr="00146947" w:rsidRDefault="000D2CBE" w:rsidP="00732F38">
      <w:pPr>
        <w:spacing w:line="276" w:lineRule="auto"/>
        <w:rPr>
          <w:rFonts w:ascii="Times New Roman" w:eastAsia="Calibri" w:hAnsi="Times New Roman" w:cs="Times New Roman"/>
          <w:sz w:val="24"/>
          <w:szCs w:val="24"/>
        </w:rPr>
      </w:pPr>
    </w:p>
    <w:p w:rsidR="000D2CBE" w:rsidRPr="00146947" w:rsidRDefault="000D2CBE" w:rsidP="00732F38">
      <w:pPr>
        <w:spacing w:line="276" w:lineRule="auto"/>
        <w:rPr>
          <w:rFonts w:ascii="Times New Roman" w:eastAsia="Calibri" w:hAnsi="Times New Roman" w:cs="Times New Roman"/>
          <w:sz w:val="24"/>
          <w:szCs w:val="24"/>
        </w:rPr>
      </w:pPr>
      <w:r>
        <w:rPr>
          <w:rFonts w:ascii="Times New Roman" w:eastAsia="Calibri" w:hAnsi="Times New Roman" w:cs="Times New Roman"/>
          <w:sz w:val="24"/>
          <w:szCs w:val="24"/>
        </w:rPr>
        <w:t>WIR.6220.5</w:t>
      </w:r>
      <w:r w:rsidRPr="00146947">
        <w:rPr>
          <w:rFonts w:ascii="Times New Roman" w:eastAsia="Calibri" w:hAnsi="Times New Roman" w:cs="Times New Roman"/>
          <w:sz w:val="24"/>
          <w:szCs w:val="24"/>
        </w:rPr>
        <w:t>.2016</w:t>
      </w:r>
    </w:p>
    <w:p w:rsidR="000D2CBE" w:rsidRPr="00146947" w:rsidRDefault="000D2CBE" w:rsidP="00732F38">
      <w:pPr>
        <w:spacing w:line="276" w:lineRule="auto"/>
        <w:jc w:val="center"/>
        <w:rPr>
          <w:rFonts w:ascii="Times New Roman" w:hAnsi="Times New Roman" w:cs="Times New Roman"/>
          <w:b/>
          <w:sz w:val="24"/>
          <w:szCs w:val="24"/>
        </w:rPr>
      </w:pPr>
      <w:r w:rsidRPr="00146947">
        <w:rPr>
          <w:rFonts w:ascii="Times New Roman" w:hAnsi="Times New Roman" w:cs="Times New Roman"/>
          <w:b/>
          <w:sz w:val="24"/>
          <w:szCs w:val="24"/>
        </w:rPr>
        <w:t>POSTANOWIENIE</w:t>
      </w:r>
    </w:p>
    <w:p w:rsidR="000D2CBE" w:rsidRPr="000D2CBE" w:rsidRDefault="000D2CBE" w:rsidP="00732F38">
      <w:pPr>
        <w:pStyle w:val="NormalnyWeb"/>
        <w:spacing w:line="276" w:lineRule="auto"/>
        <w:rPr>
          <w:b/>
        </w:rPr>
      </w:pPr>
      <w:r w:rsidRPr="000D2CBE">
        <w:rPr>
          <w:b/>
        </w:rPr>
        <w:t>w sprawie potrzeby przeprowadzenia oceny</w:t>
      </w:r>
      <w:r>
        <w:rPr>
          <w:b/>
        </w:rPr>
        <w:t xml:space="preserve"> </w:t>
      </w:r>
      <w:r w:rsidRPr="000D2CBE">
        <w:rPr>
          <w:b/>
        </w:rPr>
        <w:t>oddziaływania przedsięwzięcia na środowisko i ustalenia zakresu raportu</w:t>
      </w:r>
    </w:p>
    <w:p w:rsidR="000D2CBE" w:rsidRDefault="000D2CBE" w:rsidP="00732F38">
      <w:pPr>
        <w:pStyle w:val="NormalnyWeb"/>
        <w:spacing w:line="276" w:lineRule="auto"/>
        <w:ind w:firstLine="708"/>
        <w:jc w:val="both"/>
      </w:pPr>
      <w:r>
        <w:t>Na podstawie art. 49 i 123 ustawy z dnia 14 czerwca 1960 r. – Kodeks postępowania administracyjnego (</w:t>
      </w:r>
      <w:proofErr w:type="spellStart"/>
      <w:r>
        <w:t>t.j</w:t>
      </w:r>
      <w:proofErr w:type="spellEnd"/>
      <w:r>
        <w:t>. Dz. U. z 2016 r. poz. 23) w związku z art. 59 ust. 1 pkt 2,  art. 63 ust.</w:t>
      </w:r>
      <w:r>
        <w:br/>
        <w:t>1 i ust. 4, art. 64 ust. 1  pkt. 1 i 2, art. 66 i 68 ustawy z dnia 3 października 2008 r.</w:t>
      </w:r>
      <w:r>
        <w:br/>
        <w:t>o udostępnianiu informacji o środowisku i jego ochronie, udziale społeczeństwa w ochronie środowiska oraz o ocenach oddziaływania na środowisko (Dz. U. z 2016 r., poz. 353), a także</w:t>
      </w:r>
      <w:r>
        <w:t xml:space="preserve"> uwzględniając § 3 ust. 1 pkt 60</w:t>
      </w:r>
      <w:r>
        <w:t xml:space="preserve"> rozporządzenia Rady Ministrów</w:t>
      </w:r>
      <w:r>
        <w:br/>
        <w:t>z dnia 9 listopada 2010 roku w sprawie przedsięwzięć mogących znacząco oddziaływać</w:t>
      </w:r>
      <w:r>
        <w:br/>
        <w:t>na środowisko (Dz. U. z 2016, poz. 71)</w:t>
      </w:r>
      <w:r>
        <w:t xml:space="preserve"> </w:t>
      </w:r>
      <w:r>
        <w:t>po rozpatrzeniu wniosku</w:t>
      </w:r>
      <w:r>
        <w:t xml:space="preserve"> z dnia </w:t>
      </w:r>
      <w:r w:rsidRPr="000D2CBE">
        <w:t>z dnia 29.04.2016 r.(data wpływu 29.04.2016 r.) uzupełniony w dniu 17.05.2016 r. Zarządu Dróg Wojewódzkich w Bydgoszczy, ul Fordońska 6, 85-085 Bydgoszcz</w:t>
      </w:r>
      <w:r w:rsidR="00ED1973">
        <w:t>, reprezentowany przez Jakuba Kalinowskiego z PBDI S.A. z siedzibą w Toruniu.</w:t>
      </w:r>
    </w:p>
    <w:p w:rsidR="000D2CBE" w:rsidRPr="000D2CBE" w:rsidRDefault="000D2CBE" w:rsidP="00732F38">
      <w:pPr>
        <w:pStyle w:val="NormalnyWeb"/>
        <w:spacing w:line="276" w:lineRule="auto"/>
        <w:jc w:val="center"/>
        <w:rPr>
          <w:b/>
        </w:rPr>
      </w:pPr>
      <w:r w:rsidRPr="000D2CBE">
        <w:rPr>
          <w:b/>
        </w:rPr>
        <w:t>POSTANAWIAM:</w:t>
      </w:r>
    </w:p>
    <w:p w:rsidR="000D2CBE" w:rsidRPr="00ED1973" w:rsidRDefault="00732F38" w:rsidP="00732F38">
      <w:pPr>
        <w:pStyle w:val="NormalnyWeb"/>
        <w:spacing w:line="276" w:lineRule="auto"/>
        <w:jc w:val="both"/>
        <w:rPr>
          <w:b/>
        </w:rPr>
      </w:pPr>
      <w:r>
        <w:rPr>
          <w:b/>
        </w:rPr>
        <w:t>I</w:t>
      </w:r>
      <w:r w:rsidR="000D2CBE" w:rsidRPr="00ED1973">
        <w:rPr>
          <w:b/>
        </w:rPr>
        <w:t xml:space="preserve">. nałożyć obowiązek przeprowadzenia oceny oddziaływania na środowisko dla planowanego przedsięwzięcia polegającego na: </w:t>
      </w:r>
      <w:r w:rsidR="00ED1973" w:rsidRPr="00ED1973">
        <w:rPr>
          <w:b/>
        </w:rPr>
        <w:t>Przebudowa drogi wojewódzkiej nr 546, na odcinku od km 10+791 do km 13+103,2 od Bierzgłowa (przystanek PKS) do Łubianki (skrzyżowanie z drogą wojewódzką nr 553)</w:t>
      </w:r>
      <w:r w:rsidR="00ED1973">
        <w:rPr>
          <w:b/>
        </w:rPr>
        <w:t xml:space="preserve"> na terenie gminy Łubianka.</w:t>
      </w:r>
    </w:p>
    <w:p w:rsidR="000D2CBE" w:rsidRPr="00ED1973" w:rsidRDefault="00732F38" w:rsidP="00732F38">
      <w:pPr>
        <w:pStyle w:val="NormalnyWeb"/>
        <w:spacing w:line="276" w:lineRule="auto"/>
        <w:jc w:val="both"/>
        <w:rPr>
          <w:b/>
        </w:rPr>
      </w:pPr>
      <w:r>
        <w:rPr>
          <w:b/>
        </w:rPr>
        <w:t>II</w:t>
      </w:r>
      <w:r w:rsidR="000D2CBE" w:rsidRPr="00ED1973">
        <w:rPr>
          <w:b/>
        </w:rPr>
        <w:t>. ustalić zakres raportu o oddziaływaniu przedsięwzięcia na środowisko zgodnie</w:t>
      </w:r>
      <w:r w:rsidR="000D2CBE" w:rsidRPr="00ED1973">
        <w:rPr>
          <w:b/>
        </w:rPr>
        <w:br/>
        <w:t>z art. 66 ust. 1 i 6 ww. ustawy z dnia 3 października 2008 r.</w:t>
      </w:r>
      <w:r w:rsidR="000D2CBE" w:rsidRPr="00ED1973">
        <w:rPr>
          <w:b/>
        </w:rPr>
        <w:br/>
        <w:t>o udostępnianiu informacji o środowisku i jego ochronie, udziale społeczeństwa w ochronie środowiska oraz o ocenach oddziaływania na środowisko, uwzględniający:</w:t>
      </w:r>
    </w:p>
    <w:p w:rsidR="00ED1973" w:rsidRPr="00ED1973" w:rsidRDefault="00ED1973" w:rsidP="00732F38">
      <w:pPr>
        <w:spacing w:after="0" w:line="276" w:lineRule="auto"/>
        <w:ind w:left="1080" w:hanging="372"/>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 Opis przewidywanego oddziaływania na środowisko analizowanych wariantów obejmujący bezpośrednie, pośrednie, skumulowane, krótko-, średnio- i długoterminowe, stałe i chwilowe oddziaływanie na środowisko.</w:t>
      </w:r>
    </w:p>
    <w:p w:rsidR="00ED1973" w:rsidRPr="00ED1973" w:rsidRDefault="00ED1973" w:rsidP="00732F38">
      <w:pPr>
        <w:spacing w:after="0" w:line="276" w:lineRule="auto"/>
        <w:ind w:left="1080" w:hanging="372"/>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2. Szczegółową analizę oddziaływań skumulowanych, która powinna obejmować wszystkie oddziaływania generowane przez przedsięwzięcie w połączeniu z innymi tego samego typu, pochodzącymi od sąsiadujących z nim przedsięwzięć (również planowanych, nie tylko liniowych), biorąc pod uwagę zarówno fazę realizacji, jak i eksploatacji.</w:t>
      </w:r>
    </w:p>
    <w:p w:rsidR="00ED1973" w:rsidRPr="00ED1973" w:rsidRDefault="00ED1973" w:rsidP="00732F38">
      <w:pPr>
        <w:spacing w:after="0" w:line="276" w:lineRule="auto"/>
        <w:ind w:left="1080" w:hanging="372"/>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 xml:space="preserve">3. Oddziaływanie planowanej inwestycji na klimat akustyczny wraz z rozwiązaniami chroniącymi środowisko na etapie jej budowy i eksploatacji oraz przedstawienie </w:t>
      </w:r>
      <w:r w:rsidRPr="00ED1973">
        <w:rPr>
          <w:rFonts w:ascii="Times New Roman" w:eastAsia="Times New Roman" w:hAnsi="Times New Roman" w:cs="Times New Roman"/>
          <w:sz w:val="24"/>
          <w:szCs w:val="24"/>
          <w:lang w:eastAsia="pl-PL"/>
        </w:rPr>
        <w:lastRenderedPageBreak/>
        <w:t>analizy akustycznej dla całego rozbudowywanego odcinka we wszystkich wariantach.</w:t>
      </w:r>
    </w:p>
    <w:p w:rsidR="00ED1973" w:rsidRPr="00ED1973" w:rsidRDefault="00ED1973" w:rsidP="00732F38">
      <w:pPr>
        <w:spacing w:after="0" w:line="276" w:lineRule="auto"/>
        <w:ind w:left="1080" w:hanging="372"/>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ab/>
        <w:t>Analiza akustyczna powinna uwzględniać m.in.:</w:t>
      </w:r>
    </w:p>
    <w:p w:rsidR="00ED1973" w:rsidRPr="00ED1973" w:rsidRDefault="00ED1973" w:rsidP="00732F38">
      <w:pPr>
        <w:numPr>
          <w:ilvl w:val="0"/>
          <w:numId w:val="1"/>
        </w:numPr>
        <w:spacing w:after="0" w:line="276" w:lineRule="auto"/>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opis zastosowanej metody prognostycznej (metodyki referencyjnej) oraz charakterystykę zastosowanego narzędzia obliczeniowego (np. programu komputerowego itp.);</w:t>
      </w:r>
    </w:p>
    <w:p w:rsidR="00ED1973" w:rsidRPr="00ED1973" w:rsidRDefault="00ED1973" w:rsidP="00732F38">
      <w:pPr>
        <w:numPr>
          <w:ilvl w:val="0"/>
          <w:numId w:val="1"/>
        </w:numPr>
        <w:spacing w:after="0" w:line="276" w:lineRule="auto"/>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wrażliwość akustyczną terenu (istniejące i planowane tereny chronione przed hałasem- oznaczenie granic ww. terenów);</w:t>
      </w:r>
    </w:p>
    <w:p w:rsidR="00ED1973" w:rsidRPr="00ED1973" w:rsidRDefault="00ED1973" w:rsidP="00732F38">
      <w:pPr>
        <w:numPr>
          <w:ilvl w:val="0"/>
          <w:numId w:val="1"/>
        </w:numPr>
        <w:spacing w:after="0" w:line="276" w:lineRule="auto"/>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odpowiednie poziomy dopuszczalne zróżnicowane względem pory nocy i dnia oraz rodzaju terenu chronionego;</w:t>
      </w:r>
    </w:p>
    <w:p w:rsidR="00ED1973" w:rsidRPr="00ED1973" w:rsidRDefault="00ED1973" w:rsidP="00732F38">
      <w:pPr>
        <w:numPr>
          <w:ilvl w:val="0"/>
          <w:numId w:val="1"/>
        </w:numPr>
        <w:spacing w:after="0" w:line="276" w:lineRule="auto"/>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prognozę natężenia i struktury ruchu drogowego w min. dwóch horyzontach czasowych - moment oddania inwestycji do eksploatacji oraz okres min. 10 lat po oddaniu inwestycji do eksploatacji;</w:t>
      </w:r>
    </w:p>
    <w:p w:rsidR="00ED1973" w:rsidRPr="00ED1973" w:rsidRDefault="00ED1973" w:rsidP="00732F38">
      <w:pPr>
        <w:numPr>
          <w:ilvl w:val="0"/>
          <w:numId w:val="1"/>
        </w:numPr>
        <w:spacing w:after="0" w:line="276" w:lineRule="auto"/>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określenie parametrów technicznych oraz dane charakteryzujące wpływ na środowisko;</w:t>
      </w:r>
    </w:p>
    <w:p w:rsidR="00ED1973" w:rsidRPr="00ED1973" w:rsidRDefault="00ED1973" w:rsidP="00732F38">
      <w:pPr>
        <w:numPr>
          <w:ilvl w:val="0"/>
          <w:numId w:val="1"/>
        </w:numPr>
        <w:spacing w:after="0" w:line="276" w:lineRule="auto"/>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zestawienie danych przyjętych do obliczeń oraz wyniki w formie tabelarycznej (w wytypowanych punktach receptorowych) i graficznej.</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4. Oddziaływanie planowanego zamierzenia na powietrze atmosferyczne wraz z rozwiązaniami chroniącymi środowisko na etapie jego budowy i eksploatacji.</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5. Oddziaływanie wibracji na etapie realizacji i eksploatacji. Należy uszczegółowić i omówić wpływ drgań, jak również wyjaśnić, czy w wyniku prac budowlanych najbliższa zabudowa może podlegać znaczącym negatywnym oddziaływaniom dynamicznym.</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 xml:space="preserve">6. Omówienie gospodarki </w:t>
      </w:r>
      <w:proofErr w:type="spellStart"/>
      <w:r w:rsidRPr="00ED1973">
        <w:rPr>
          <w:rFonts w:ascii="Times New Roman" w:eastAsia="Times New Roman" w:hAnsi="Times New Roman" w:cs="Times New Roman"/>
          <w:sz w:val="24"/>
          <w:szCs w:val="24"/>
          <w:lang w:eastAsia="pl-PL"/>
        </w:rPr>
        <w:t>wodno</w:t>
      </w:r>
      <w:proofErr w:type="spellEnd"/>
      <w:r w:rsidRPr="00ED1973">
        <w:rPr>
          <w:rFonts w:ascii="Times New Roman" w:eastAsia="Times New Roman" w:hAnsi="Times New Roman" w:cs="Times New Roman"/>
          <w:sz w:val="24"/>
          <w:szCs w:val="24"/>
          <w:lang w:eastAsia="pl-PL"/>
        </w:rPr>
        <w:t xml:space="preserve"> – ściekowej na etapie realizacji przedsięwzięcia, zwłaszcza w zakresie prac wykonawczych.</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7. Sposoby zabezpieczenia gruntu i wód podziemnych przed zanieczyszczeniami na etapie realizacji i eksploatacji zamierzenia.</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 xml:space="preserve">8. Opisanie lokalizacji zaplecza budowy, bazy materiałowo – surowcowej i parku maszyn oraz rozwiązania </w:t>
      </w:r>
      <w:proofErr w:type="spellStart"/>
      <w:r w:rsidRPr="00ED1973">
        <w:rPr>
          <w:rFonts w:ascii="Times New Roman" w:eastAsia="Times New Roman" w:hAnsi="Times New Roman" w:cs="Times New Roman"/>
          <w:sz w:val="24"/>
          <w:szCs w:val="24"/>
          <w:lang w:eastAsia="pl-PL"/>
        </w:rPr>
        <w:t>techniczno</w:t>
      </w:r>
      <w:proofErr w:type="spellEnd"/>
      <w:r w:rsidRPr="00ED1973">
        <w:rPr>
          <w:rFonts w:ascii="Times New Roman" w:eastAsia="Times New Roman" w:hAnsi="Times New Roman" w:cs="Times New Roman"/>
          <w:sz w:val="24"/>
          <w:szCs w:val="24"/>
          <w:lang w:eastAsia="pl-PL"/>
        </w:rPr>
        <w:t xml:space="preserve"> – organizacyjne mające na celu ograniczenie lub wyeliminowanie ewentualnego negatywnego oddziaływania planowanego przedsięwzięcia na środowisko gruntowo- wodne na etapie jego realizacji.</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 xml:space="preserve">9. Usytuowanie przedsięwzięcia względem zlewni i jednolitych części wód oraz zidentyfikowanie celów środowiskowych dla wód, na które przedsięwzięcie mogłoby oddziaływać, zgodnie z art. 38d, 38e i ew. </w:t>
      </w:r>
      <w:smartTag w:uri="urn:schemas-microsoft-com:office:smarttags" w:element="metricconverter">
        <w:smartTagPr>
          <w:attr w:name="ProductID" w:val="38f"/>
        </w:smartTagPr>
        <w:r w:rsidRPr="00ED1973">
          <w:rPr>
            <w:rFonts w:ascii="Times New Roman" w:eastAsia="Times New Roman" w:hAnsi="Times New Roman" w:cs="Times New Roman"/>
            <w:sz w:val="24"/>
            <w:szCs w:val="24"/>
            <w:lang w:eastAsia="pl-PL"/>
          </w:rPr>
          <w:t>38f</w:t>
        </w:r>
      </w:smartTag>
      <w:r w:rsidRPr="00ED1973">
        <w:rPr>
          <w:rFonts w:ascii="Times New Roman" w:eastAsia="Times New Roman" w:hAnsi="Times New Roman" w:cs="Times New Roman"/>
          <w:sz w:val="24"/>
          <w:szCs w:val="24"/>
          <w:lang w:eastAsia="pl-PL"/>
        </w:rPr>
        <w:t xml:space="preserve"> ustawy z dnia 18 lipca 2001 r. Prawo wodne (Dz. U. z 2012 r., poz. 145 ze zm.), w kontekście art. 81 ust. 3 ustawy </w:t>
      </w:r>
      <w:proofErr w:type="spellStart"/>
      <w:r w:rsidRPr="00ED1973">
        <w:rPr>
          <w:rFonts w:ascii="Times New Roman" w:eastAsia="Times New Roman" w:hAnsi="Times New Roman" w:cs="Times New Roman"/>
          <w:sz w:val="24"/>
          <w:szCs w:val="24"/>
          <w:lang w:eastAsia="pl-PL"/>
        </w:rPr>
        <w:t>ooś</w:t>
      </w:r>
      <w:proofErr w:type="spellEnd"/>
      <w:r w:rsidRPr="00ED1973">
        <w:rPr>
          <w:rFonts w:ascii="Times New Roman" w:eastAsia="Times New Roman" w:hAnsi="Times New Roman" w:cs="Times New Roman"/>
          <w:sz w:val="24"/>
          <w:szCs w:val="24"/>
          <w:lang w:eastAsia="pl-PL"/>
        </w:rPr>
        <w:t>, a także wskazania, czy i w jaki sposób będzie ono oddziaływać na te cele.</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10. Omówienie gospodarki odpadami, zwłaszcza na etapie realizacji inwestycji wraz ze szczegółowym opisem prac budowlanych w kontekście postępowania z odpadami, w tym informacje dotyczące:</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a) rodzajów (wg katalogu odpadów), szacowanych ilości, sposobu magazynowania i zagospodarowania z symbolami odzysku i unieszkodliwienia wynikającymi z załączników 1 i 2 ustawy z dnia 14 grudnia 2012 r. o odpadach (Dz. U. z 2013 r., poz. 21 ze zm.), na etapie prowadzenia planowanych prac;</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lastRenderedPageBreak/>
        <w:t>b) postępowania z masami ziemnymi, tj. wskazanie potencjalnych sposobów zagospodarowania mas ziemnych powstałych w wyniku realizacji inwestycji, uwzględniających kryteria rozporządzenia Ministra Środowiska z dnia 9 września 2002 r. w sprawie standardów jakości gleby oraz standardów jakości ziemi ( Dz. U. Nr 165, poz. 1359 j. t.);</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c) planowanych sposobów zapobiegania możliwemu negatywnemu wpływowi na środowisko odpadów powstałych w wyniku realizacji i eksploatacji przedmiotowego zamierzenia, szczególnie dot. magazynowania, transportu oraz przetwarzania.</w:t>
      </w:r>
    </w:p>
    <w:p w:rsidR="00ED1973" w:rsidRPr="00ED1973" w:rsidRDefault="00ED1973" w:rsidP="00732F38">
      <w:pPr>
        <w:spacing w:after="0" w:line="276" w:lineRule="auto"/>
        <w:ind w:left="720"/>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11. Opis szaty roślinnej oraz siedlisk gatunków zwierząt i grzybów w obrębie planowanej inwestycji.</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12. Przedstawienie informacji w zakresie występowania gatunków chronionych roślin, zwierząt (np. ptaków w obrębie drzew przydrożnych), a także grzybów oraz ich siedlisk i korytarzy migracji na terenie inwestycji. W przypadku prac terenowych należy wskazać metody i terminy ich prowadzenia.</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13. Przeanalizowanie, czy inwestycja wiąże się ze zniszczeniem siedlisk gatunków chronionych, w tym porostów stwierdzonych w obrębie drzewostanu przydrożnego. Należy również przedstawić możliwości zachowania stanowisk ww. gatunków.</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 xml:space="preserve">15. Wskazanie składu gatunkowego oraz lokalizacji planowanych </w:t>
      </w:r>
      <w:proofErr w:type="spellStart"/>
      <w:r w:rsidRPr="00ED1973">
        <w:rPr>
          <w:rFonts w:ascii="Times New Roman" w:eastAsia="Times New Roman" w:hAnsi="Times New Roman" w:cs="Times New Roman"/>
          <w:sz w:val="24"/>
          <w:szCs w:val="24"/>
          <w:lang w:eastAsia="pl-PL"/>
        </w:rPr>
        <w:t>nasadzeń</w:t>
      </w:r>
      <w:proofErr w:type="spellEnd"/>
      <w:r w:rsidRPr="00ED1973">
        <w:rPr>
          <w:rFonts w:ascii="Times New Roman" w:eastAsia="Times New Roman" w:hAnsi="Times New Roman" w:cs="Times New Roman"/>
          <w:sz w:val="24"/>
          <w:szCs w:val="24"/>
          <w:lang w:eastAsia="pl-PL"/>
        </w:rPr>
        <w:t xml:space="preserve"> zastępczych drzew, a także wyjaśnienie, które i w jakiej ilości drzewa przewidziano do przesadzenia (str. 25 karty informacyjnej) oraz w jakie miejsce zostaną one przeniesione.</w:t>
      </w:r>
    </w:p>
    <w:p w:rsidR="00ED1973" w:rsidRPr="00ED1973" w:rsidRDefault="00ED1973" w:rsidP="00732F38">
      <w:pPr>
        <w:spacing w:after="0" w:line="276" w:lineRule="auto"/>
        <w:ind w:left="708"/>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16. Przedstawienie analizy oddziaływań przedsięwzięcia związanych ze zmianami klimatu na wszystkich etapach inwestycyjnych. Badając, czy przedsięwzięcie nie będzie przyczyniać się do pogłębiania zmian klimatu należy uwzględnić m. in. następujące elementy:</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a) bezpośrednie emisje gazów cieplarnianych powodowane przez przedsięwzięcie (np. dwutlenek węgla, podtlenek azotu, metan lub inne gazy cieplarniane objęte Ramową Konwencją Narodów Zjednoczonych w sprawie zmian klimatu);</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b) pośrednie emisje gazów cieplarnianych powodowane przez działania towarzyszące przedsięwzięciu;</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c) pośrednie emisje gazów cieplarnianych;</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d) działania skutkujące pochłanianiem gazów cieplarnianych;</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e) działania skutkujące zmniejszaniem emisji gazów cieplarnianych;</w:t>
      </w:r>
    </w:p>
    <w:p w:rsidR="00ED1973" w:rsidRPr="00ED1973" w:rsidRDefault="00ED1973" w:rsidP="00732F38">
      <w:pPr>
        <w:spacing w:after="0" w:line="276" w:lineRule="auto"/>
        <w:ind w:left="141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f) pośrednie emisje gazów cieplarnianych związane z zapotrzebowaniem na energię.</w:t>
      </w:r>
    </w:p>
    <w:p w:rsidR="00ED1973" w:rsidRPr="00ED1973" w:rsidRDefault="00ED1973" w:rsidP="00732F38">
      <w:pPr>
        <w:spacing w:after="0" w:line="276" w:lineRule="auto"/>
        <w:ind w:left="1416" w:hanging="69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17. Informację, czy przedsięwzięcie jest przystosowane do postępujących zmian klimatu, należy przy tym uwzględnić elementy związane z klęskami żywiołowymi, takimi jak: powodzie, pożary, fale upałów, susze, nawalne deszcze i burze.</w:t>
      </w:r>
    </w:p>
    <w:p w:rsidR="00ED1973" w:rsidRPr="00ED1973" w:rsidRDefault="00ED1973" w:rsidP="00732F38">
      <w:pPr>
        <w:spacing w:after="0" w:line="276" w:lineRule="auto"/>
        <w:ind w:left="1416" w:hanging="696"/>
        <w:jc w:val="both"/>
        <w:rPr>
          <w:rFonts w:ascii="Times New Roman" w:eastAsia="Times New Roman" w:hAnsi="Times New Roman" w:cs="Times New Roman"/>
          <w:sz w:val="24"/>
          <w:szCs w:val="24"/>
          <w:lang w:eastAsia="pl-PL"/>
        </w:rPr>
      </w:pPr>
      <w:r w:rsidRPr="00ED1973">
        <w:rPr>
          <w:rFonts w:ascii="Times New Roman" w:eastAsia="Times New Roman" w:hAnsi="Times New Roman" w:cs="Times New Roman"/>
          <w:sz w:val="24"/>
          <w:szCs w:val="24"/>
          <w:lang w:eastAsia="pl-PL"/>
        </w:rPr>
        <w:t>18. Analizę możliwych konfliktów społecznych.</w:t>
      </w:r>
    </w:p>
    <w:p w:rsidR="00ED1973" w:rsidRPr="00732F38" w:rsidRDefault="00ED1973" w:rsidP="00732F38">
      <w:pPr>
        <w:pStyle w:val="NormalnyWeb"/>
        <w:spacing w:line="276" w:lineRule="auto"/>
      </w:pPr>
    </w:p>
    <w:p w:rsidR="000D2CBE" w:rsidRPr="00732F38" w:rsidRDefault="000D2CBE" w:rsidP="00732F38">
      <w:pPr>
        <w:pStyle w:val="Bezodstpw"/>
        <w:spacing w:line="276" w:lineRule="auto"/>
        <w:jc w:val="center"/>
        <w:rPr>
          <w:rFonts w:ascii="Times New Roman" w:eastAsia="Times New Roman" w:hAnsi="Times New Roman" w:cs="Times New Roman"/>
          <w:b/>
          <w:sz w:val="24"/>
          <w:szCs w:val="24"/>
          <w:lang w:eastAsia="pl-PL"/>
        </w:rPr>
      </w:pPr>
      <w:r w:rsidRPr="00732F38">
        <w:rPr>
          <w:rFonts w:ascii="Times New Roman" w:eastAsia="Times New Roman" w:hAnsi="Times New Roman" w:cs="Times New Roman"/>
          <w:b/>
          <w:sz w:val="24"/>
          <w:szCs w:val="24"/>
          <w:lang w:eastAsia="pl-PL"/>
        </w:rPr>
        <w:lastRenderedPageBreak/>
        <w:t>  UZASADNIENIE</w:t>
      </w:r>
    </w:p>
    <w:p w:rsidR="00ED1973" w:rsidRPr="00732F38" w:rsidRDefault="00ED1973" w:rsidP="00732F38">
      <w:pPr>
        <w:pStyle w:val="Bezodstpw"/>
        <w:spacing w:line="276" w:lineRule="auto"/>
        <w:ind w:firstLine="708"/>
        <w:jc w:val="both"/>
        <w:rPr>
          <w:rFonts w:ascii="Times New Roman" w:eastAsia="Times New Roman" w:hAnsi="Times New Roman" w:cs="Times New Roman"/>
          <w:sz w:val="24"/>
          <w:szCs w:val="24"/>
          <w:lang w:eastAsia="pl-PL"/>
        </w:rPr>
      </w:pPr>
      <w:r w:rsidRPr="00732F38">
        <w:rPr>
          <w:rFonts w:ascii="Times New Roman" w:eastAsia="Times New Roman" w:hAnsi="Times New Roman" w:cs="Times New Roman"/>
          <w:sz w:val="24"/>
          <w:szCs w:val="24"/>
          <w:lang w:eastAsia="pl-PL"/>
        </w:rPr>
        <w:t xml:space="preserve">Dnia </w:t>
      </w:r>
      <w:r w:rsidRPr="00732F38">
        <w:rPr>
          <w:rFonts w:ascii="Times New Roman" w:eastAsia="Times New Roman" w:hAnsi="Times New Roman" w:cs="Times New Roman"/>
          <w:sz w:val="24"/>
          <w:szCs w:val="24"/>
          <w:lang w:eastAsia="pl-PL"/>
        </w:rPr>
        <w:t>29.04</w:t>
      </w:r>
      <w:r w:rsidRPr="00732F38">
        <w:rPr>
          <w:rFonts w:ascii="Times New Roman" w:eastAsia="Times New Roman" w:hAnsi="Times New Roman" w:cs="Times New Roman"/>
          <w:sz w:val="24"/>
          <w:szCs w:val="24"/>
          <w:lang w:eastAsia="pl-PL"/>
        </w:rPr>
        <w:t>.2016 r. (</w:t>
      </w:r>
      <w:r w:rsidR="00A452F5" w:rsidRPr="00732F38">
        <w:rPr>
          <w:rFonts w:ascii="Times New Roman" w:eastAsia="Times New Roman" w:hAnsi="Times New Roman" w:cs="Times New Roman"/>
          <w:sz w:val="24"/>
          <w:szCs w:val="24"/>
          <w:lang w:eastAsia="pl-PL"/>
        </w:rPr>
        <w:t>po uzupełnieniu w dniu 17.05</w:t>
      </w:r>
      <w:r w:rsidRPr="00732F38">
        <w:rPr>
          <w:rFonts w:ascii="Times New Roman" w:eastAsia="Times New Roman" w:hAnsi="Times New Roman" w:cs="Times New Roman"/>
          <w:sz w:val="24"/>
          <w:szCs w:val="24"/>
          <w:lang w:eastAsia="pl-PL"/>
        </w:rPr>
        <w:t xml:space="preserve">.2016 r.) </w:t>
      </w:r>
      <w:r w:rsidRPr="00732F38">
        <w:rPr>
          <w:rFonts w:ascii="Times New Roman" w:eastAsia="Times New Roman" w:hAnsi="Times New Roman" w:cs="Times New Roman"/>
          <w:sz w:val="24"/>
          <w:szCs w:val="24"/>
          <w:lang w:eastAsia="pl-PL"/>
        </w:rPr>
        <w:t>Zarząd Dróg Wojewódzkich w Bydgoszczy, ul Fordońska 6, 85-085 Bydgoszcz, reprezentowany przez Jakuba Kalinowskiego z PBDI S.A. z siedzibą w Toruniu.</w:t>
      </w:r>
      <w:r w:rsidRPr="00732F38">
        <w:rPr>
          <w:rFonts w:ascii="Times New Roman" w:eastAsia="Times New Roman" w:hAnsi="Times New Roman" w:cs="Times New Roman"/>
          <w:sz w:val="24"/>
          <w:szCs w:val="24"/>
          <w:lang w:eastAsia="pl-PL"/>
        </w:rPr>
        <w:t>, zwrócił się z wnioskiem o wydanie decyzji o środowiskowych uwarunkowań zgody na realizację przedsięwzięcia pn.: „</w:t>
      </w:r>
      <w:r w:rsidR="00A452F5" w:rsidRPr="00732F38">
        <w:rPr>
          <w:rFonts w:ascii="Times New Roman" w:eastAsia="Times New Roman" w:hAnsi="Times New Roman" w:cs="Times New Roman"/>
          <w:sz w:val="24"/>
          <w:szCs w:val="24"/>
          <w:lang w:eastAsia="pl-PL"/>
        </w:rPr>
        <w:t>Przebudowa drogi wojewódzkiej nr 546, na odcinku od km 10+791 do km 13+103,2 od Bierzgłowa (przystanek PKS) do Łubianki (skrzyżowanie z drogą wojewódzką nr 553) na terenie gminy Łubianka</w:t>
      </w:r>
      <w:r w:rsidRPr="00732F38">
        <w:rPr>
          <w:rFonts w:ascii="Times New Roman" w:eastAsia="Times New Roman" w:hAnsi="Times New Roman" w:cs="Times New Roman"/>
          <w:sz w:val="24"/>
          <w:szCs w:val="24"/>
          <w:lang w:eastAsia="pl-PL"/>
        </w:rPr>
        <w:t>”</w:t>
      </w:r>
    </w:p>
    <w:p w:rsidR="00A452F5" w:rsidRPr="00732F38" w:rsidRDefault="00ED1973" w:rsidP="00732F38">
      <w:pPr>
        <w:pStyle w:val="Bezodstpw"/>
        <w:spacing w:line="276" w:lineRule="auto"/>
        <w:jc w:val="both"/>
        <w:rPr>
          <w:rFonts w:ascii="Times New Roman" w:eastAsia="Times New Roman" w:hAnsi="Times New Roman" w:cs="Times New Roman"/>
          <w:sz w:val="24"/>
          <w:szCs w:val="24"/>
          <w:lang w:eastAsia="pl-PL"/>
        </w:rPr>
      </w:pPr>
      <w:r w:rsidRPr="00732F38">
        <w:rPr>
          <w:rFonts w:ascii="Times New Roman" w:eastAsia="Times New Roman" w:hAnsi="Times New Roman" w:cs="Times New Roman"/>
          <w:sz w:val="24"/>
          <w:szCs w:val="24"/>
          <w:lang w:eastAsia="pl-PL"/>
        </w:rPr>
        <w:tab/>
        <w:t xml:space="preserve">Na podstawie art. 64 ust. 1 pkt. 1 i 2 ustawy z dnia 3 października 2008r. o udostępnianiu informacji o środowisku i jego ochronie, udziale społeczeństwa w ochronie środowiska oraz o ocenach oddziaływania na środowisko, Wójt Gminy Łubianka pismem znak </w:t>
      </w:r>
      <w:r w:rsidR="00A452F5" w:rsidRPr="00732F38">
        <w:rPr>
          <w:rFonts w:ascii="Times New Roman" w:eastAsia="Times New Roman" w:hAnsi="Times New Roman" w:cs="Times New Roman"/>
          <w:sz w:val="24"/>
          <w:szCs w:val="24"/>
          <w:lang w:eastAsia="pl-PL"/>
        </w:rPr>
        <w:t>WIR.6220.5.2016 z dnia 17</w:t>
      </w:r>
      <w:r w:rsidRPr="00732F38">
        <w:rPr>
          <w:rFonts w:ascii="Times New Roman" w:eastAsia="Times New Roman" w:hAnsi="Times New Roman" w:cs="Times New Roman"/>
          <w:sz w:val="24"/>
          <w:szCs w:val="24"/>
          <w:lang w:eastAsia="pl-PL"/>
        </w:rPr>
        <w:t>.0</w:t>
      </w:r>
      <w:r w:rsidR="00A452F5" w:rsidRPr="00732F38">
        <w:rPr>
          <w:rFonts w:ascii="Times New Roman" w:eastAsia="Times New Roman" w:hAnsi="Times New Roman" w:cs="Times New Roman"/>
          <w:sz w:val="24"/>
          <w:szCs w:val="24"/>
          <w:lang w:eastAsia="pl-PL"/>
        </w:rPr>
        <w:t>5</w:t>
      </w:r>
      <w:r w:rsidRPr="00732F38">
        <w:rPr>
          <w:rFonts w:ascii="Times New Roman" w:eastAsia="Times New Roman" w:hAnsi="Times New Roman" w:cs="Times New Roman"/>
          <w:sz w:val="24"/>
          <w:szCs w:val="24"/>
          <w:lang w:eastAsia="pl-PL"/>
        </w:rPr>
        <w:t>.2016 r. wystąpił do Regionalnego Dyrektora Ochrony Środowiska w Bydgoszczy i Państwowego Powiatowego Inspektora Sanitarnego w Toruniu o wydanie opinii w sprawie obowiązku przeprowadzenia oceny oddziaływania na środowisko przedmiotowej inwestycji.</w:t>
      </w:r>
    </w:p>
    <w:p w:rsidR="00E8496F" w:rsidRPr="00732F38" w:rsidRDefault="00E8496F" w:rsidP="00732F38">
      <w:pPr>
        <w:pStyle w:val="Bezodstpw"/>
        <w:spacing w:line="276" w:lineRule="auto"/>
        <w:jc w:val="both"/>
        <w:rPr>
          <w:rFonts w:ascii="Times New Roman" w:eastAsia="Times New Roman" w:hAnsi="Times New Roman" w:cs="Times New Roman"/>
          <w:sz w:val="24"/>
          <w:szCs w:val="24"/>
          <w:lang w:eastAsia="pl-PL"/>
        </w:rPr>
      </w:pPr>
      <w:r w:rsidRPr="00732F38">
        <w:rPr>
          <w:rFonts w:ascii="Times New Roman" w:eastAsia="Times New Roman" w:hAnsi="Times New Roman" w:cs="Times New Roman"/>
          <w:sz w:val="24"/>
          <w:szCs w:val="24"/>
          <w:lang w:eastAsia="pl-PL"/>
        </w:rPr>
        <w:t xml:space="preserve">W niniejszym postępowaniu administracyjnym bierze udział powyżej 20 stron. Wójt Gminy Łubianka </w:t>
      </w:r>
      <w:r w:rsidRPr="00732F38">
        <w:rPr>
          <w:rFonts w:ascii="Times New Roman" w:eastAsia="Times New Roman" w:hAnsi="Times New Roman" w:cs="Times New Roman"/>
          <w:sz w:val="24"/>
          <w:szCs w:val="24"/>
          <w:lang w:eastAsia="pl-PL"/>
        </w:rPr>
        <w:t xml:space="preserve">obwieszczeniem  </w:t>
      </w:r>
      <w:r w:rsidRPr="00732F38">
        <w:rPr>
          <w:rFonts w:ascii="Times New Roman" w:eastAsia="Times New Roman" w:hAnsi="Times New Roman" w:cs="Times New Roman"/>
          <w:sz w:val="24"/>
          <w:szCs w:val="24"/>
          <w:lang w:eastAsia="pl-PL"/>
        </w:rPr>
        <w:t xml:space="preserve">znak: WIR.6220.5.2016 z dnia 17.05.2016 </w:t>
      </w:r>
      <w:proofErr w:type="spellStart"/>
      <w:r w:rsidRPr="00732F38">
        <w:rPr>
          <w:rFonts w:ascii="Times New Roman" w:eastAsia="Times New Roman" w:hAnsi="Times New Roman" w:cs="Times New Roman"/>
          <w:sz w:val="24"/>
          <w:szCs w:val="24"/>
          <w:lang w:eastAsia="pl-PL"/>
        </w:rPr>
        <w:t>r.</w:t>
      </w:r>
      <w:r w:rsidRPr="00732F38">
        <w:rPr>
          <w:rFonts w:ascii="Times New Roman" w:eastAsia="Times New Roman" w:hAnsi="Times New Roman" w:cs="Times New Roman"/>
          <w:sz w:val="24"/>
          <w:szCs w:val="24"/>
          <w:lang w:eastAsia="pl-PL"/>
        </w:rPr>
        <w:t>na</w:t>
      </w:r>
      <w:proofErr w:type="spellEnd"/>
      <w:r w:rsidRPr="00732F38">
        <w:rPr>
          <w:rFonts w:ascii="Times New Roman" w:eastAsia="Times New Roman" w:hAnsi="Times New Roman" w:cs="Times New Roman"/>
          <w:sz w:val="24"/>
          <w:szCs w:val="24"/>
          <w:lang w:eastAsia="pl-PL"/>
        </w:rPr>
        <w:t xml:space="preserve"> podstawie art. 49  ustawy z dnia 14 czerwca 1960 r. Kodeks postępowania administracyjnego zawiadomił strony postępowania o wszczęciu</w:t>
      </w:r>
      <w:r w:rsidRPr="00732F38">
        <w:rPr>
          <w:rFonts w:ascii="Times New Roman" w:eastAsia="Times New Roman" w:hAnsi="Times New Roman" w:cs="Times New Roman"/>
          <w:sz w:val="24"/>
          <w:szCs w:val="24"/>
          <w:lang w:eastAsia="pl-PL"/>
        </w:rPr>
        <w:t xml:space="preserve"> postępowania.</w:t>
      </w:r>
    </w:p>
    <w:p w:rsidR="00ED1973" w:rsidRPr="00732F38" w:rsidRDefault="00ED1973" w:rsidP="00732F38">
      <w:pPr>
        <w:pStyle w:val="Bezodstpw"/>
        <w:spacing w:line="276" w:lineRule="auto"/>
        <w:ind w:firstLine="708"/>
        <w:jc w:val="both"/>
        <w:rPr>
          <w:rFonts w:ascii="Times New Roman" w:eastAsia="Times New Roman" w:hAnsi="Times New Roman" w:cs="Times New Roman"/>
          <w:sz w:val="24"/>
          <w:szCs w:val="24"/>
          <w:lang w:eastAsia="pl-PL"/>
        </w:rPr>
      </w:pPr>
      <w:r w:rsidRPr="00732F38">
        <w:rPr>
          <w:rFonts w:ascii="Times New Roman" w:eastAsia="Times New Roman" w:hAnsi="Times New Roman" w:cs="Times New Roman"/>
          <w:sz w:val="24"/>
          <w:szCs w:val="24"/>
          <w:lang w:eastAsia="pl-PL"/>
        </w:rPr>
        <w:t xml:space="preserve"> Państwowy Powiatowy Inspektor Sanitarny w Toruniu opinią znak </w:t>
      </w:r>
      <w:r w:rsidR="00E8496F" w:rsidRPr="00732F38">
        <w:rPr>
          <w:rFonts w:ascii="Times New Roman" w:eastAsia="Times New Roman" w:hAnsi="Times New Roman" w:cs="Times New Roman"/>
          <w:sz w:val="24"/>
          <w:szCs w:val="24"/>
          <w:lang w:eastAsia="pl-PL"/>
        </w:rPr>
        <w:t>N.NZ.40.2.4.5</w:t>
      </w:r>
      <w:r w:rsidRPr="00732F38">
        <w:rPr>
          <w:rFonts w:ascii="Times New Roman" w:eastAsia="Times New Roman" w:hAnsi="Times New Roman" w:cs="Times New Roman"/>
          <w:sz w:val="24"/>
          <w:szCs w:val="24"/>
          <w:lang w:eastAsia="pl-PL"/>
        </w:rPr>
        <w:t xml:space="preserve">.2016 z dnia </w:t>
      </w:r>
      <w:r w:rsidR="00E8496F" w:rsidRPr="00732F38">
        <w:rPr>
          <w:rFonts w:ascii="Times New Roman" w:eastAsia="Times New Roman" w:hAnsi="Times New Roman" w:cs="Times New Roman"/>
          <w:sz w:val="24"/>
          <w:szCs w:val="24"/>
          <w:lang w:eastAsia="pl-PL"/>
        </w:rPr>
        <w:t xml:space="preserve">1.06.2016 </w:t>
      </w:r>
      <w:r w:rsidRPr="00732F38">
        <w:rPr>
          <w:rFonts w:ascii="Times New Roman" w:eastAsia="Times New Roman" w:hAnsi="Times New Roman" w:cs="Times New Roman"/>
          <w:sz w:val="24"/>
          <w:szCs w:val="24"/>
          <w:lang w:eastAsia="pl-PL"/>
        </w:rPr>
        <w:t xml:space="preserve">r. uznał, że dla powyższego przedsięwzięcia nie ma konieczności przeprowadzenia oceny oddziaływania na środowisko. </w:t>
      </w:r>
    </w:p>
    <w:p w:rsidR="002629A2" w:rsidRDefault="00ED1973" w:rsidP="002629A2">
      <w:pPr>
        <w:pStyle w:val="Bezodstpw"/>
        <w:spacing w:line="276" w:lineRule="auto"/>
        <w:jc w:val="both"/>
        <w:rPr>
          <w:rFonts w:ascii="Times New Roman" w:eastAsia="Times New Roman" w:hAnsi="Times New Roman" w:cs="Times New Roman"/>
          <w:sz w:val="24"/>
          <w:szCs w:val="24"/>
          <w:lang w:eastAsia="pl-PL"/>
        </w:rPr>
      </w:pPr>
      <w:r w:rsidRPr="00732F38">
        <w:rPr>
          <w:rFonts w:ascii="Times New Roman" w:eastAsia="Times New Roman" w:hAnsi="Times New Roman" w:cs="Times New Roman"/>
          <w:sz w:val="24"/>
          <w:szCs w:val="24"/>
          <w:lang w:eastAsia="pl-PL"/>
        </w:rPr>
        <w:tab/>
        <w:t xml:space="preserve">Regionalny Dyrektor Ochrony Środowiska w Bydgoszczy </w:t>
      </w:r>
      <w:r w:rsidR="00E8496F" w:rsidRPr="00732F38">
        <w:rPr>
          <w:rFonts w:ascii="Times New Roman" w:eastAsia="Times New Roman" w:hAnsi="Times New Roman" w:cs="Times New Roman"/>
          <w:sz w:val="24"/>
          <w:szCs w:val="24"/>
          <w:lang w:eastAsia="pl-PL"/>
        </w:rPr>
        <w:t>zawiadomił</w:t>
      </w:r>
      <w:r w:rsidR="00EF566D" w:rsidRPr="00EF566D">
        <w:rPr>
          <w:rFonts w:ascii="Times New Roman" w:eastAsia="Times New Roman" w:hAnsi="Times New Roman" w:cs="Times New Roman"/>
          <w:sz w:val="24"/>
          <w:szCs w:val="24"/>
          <w:lang w:eastAsia="pl-PL"/>
        </w:rPr>
        <w:t xml:space="preserve"> </w:t>
      </w:r>
      <w:r w:rsidR="00EF566D" w:rsidRPr="00732F38">
        <w:rPr>
          <w:rFonts w:ascii="Times New Roman" w:eastAsia="Times New Roman" w:hAnsi="Times New Roman" w:cs="Times New Roman"/>
          <w:sz w:val="24"/>
          <w:szCs w:val="24"/>
          <w:lang w:eastAsia="pl-PL"/>
        </w:rPr>
        <w:t>o przedłużeniu terminu wydania przedmiotowe sprawy</w:t>
      </w:r>
      <w:r w:rsidR="00EF566D">
        <w:rPr>
          <w:rFonts w:ascii="Times New Roman" w:eastAsia="Times New Roman" w:hAnsi="Times New Roman" w:cs="Times New Roman"/>
          <w:sz w:val="24"/>
          <w:szCs w:val="24"/>
          <w:lang w:eastAsia="pl-PL"/>
        </w:rPr>
        <w:t xml:space="preserve"> pismem</w:t>
      </w:r>
      <w:bookmarkStart w:id="0" w:name="_GoBack"/>
      <w:bookmarkEnd w:id="0"/>
      <w:r w:rsidRPr="00732F38">
        <w:rPr>
          <w:rFonts w:ascii="Times New Roman" w:eastAsia="Times New Roman" w:hAnsi="Times New Roman" w:cs="Times New Roman"/>
          <w:sz w:val="24"/>
          <w:szCs w:val="24"/>
          <w:lang w:eastAsia="pl-PL"/>
        </w:rPr>
        <w:t xml:space="preserve">: znak </w:t>
      </w:r>
      <w:r w:rsidR="00E8496F" w:rsidRPr="00732F38">
        <w:rPr>
          <w:rFonts w:ascii="Times New Roman" w:eastAsia="Times New Roman" w:hAnsi="Times New Roman" w:cs="Times New Roman"/>
          <w:sz w:val="24"/>
          <w:szCs w:val="24"/>
          <w:lang w:eastAsia="pl-PL"/>
        </w:rPr>
        <w:t>WOO.4240.434.2016.ADS</w:t>
      </w:r>
      <w:r w:rsidRPr="00732F38">
        <w:rPr>
          <w:rFonts w:ascii="Times New Roman" w:eastAsia="Times New Roman" w:hAnsi="Times New Roman" w:cs="Times New Roman"/>
          <w:sz w:val="24"/>
          <w:szCs w:val="24"/>
          <w:lang w:eastAsia="pl-PL"/>
        </w:rPr>
        <w:t xml:space="preserve"> z dnia </w:t>
      </w:r>
      <w:r w:rsidR="00E8496F" w:rsidRPr="00732F38">
        <w:rPr>
          <w:rFonts w:ascii="Times New Roman" w:eastAsia="Times New Roman" w:hAnsi="Times New Roman" w:cs="Times New Roman"/>
          <w:sz w:val="24"/>
          <w:szCs w:val="24"/>
          <w:lang w:eastAsia="pl-PL"/>
        </w:rPr>
        <w:t>3.06</w:t>
      </w:r>
      <w:r w:rsidRPr="00732F38">
        <w:rPr>
          <w:rFonts w:ascii="Times New Roman" w:eastAsia="Times New Roman" w:hAnsi="Times New Roman" w:cs="Times New Roman"/>
          <w:sz w:val="24"/>
          <w:szCs w:val="24"/>
          <w:lang w:eastAsia="pl-PL"/>
        </w:rPr>
        <w:t>.2016</w:t>
      </w:r>
      <w:r w:rsidR="00E8496F" w:rsidRPr="00732F38">
        <w:rPr>
          <w:rFonts w:ascii="Times New Roman" w:eastAsia="Times New Roman" w:hAnsi="Times New Roman" w:cs="Times New Roman"/>
          <w:sz w:val="24"/>
          <w:szCs w:val="24"/>
          <w:lang w:eastAsia="pl-PL"/>
        </w:rPr>
        <w:t xml:space="preserve"> r.( data wpływu 27.06.2016 r.) do dnia 17.06</w:t>
      </w:r>
      <w:r w:rsidRPr="00732F38">
        <w:rPr>
          <w:rFonts w:ascii="Times New Roman" w:eastAsia="Times New Roman" w:hAnsi="Times New Roman" w:cs="Times New Roman"/>
          <w:sz w:val="24"/>
          <w:szCs w:val="24"/>
          <w:lang w:eastAsia="pl-PL"/>
        </w:rPr>
        <w:t>.</w:t>
      </w:r>
      <w:r w:rsidR="00E8496F" w:rsidRPr="00732F38">
        <w:rPr>
          <w:rFonts w:ascii="Times New Roman" w:eastAsia="Times New Roman" w:hAnsi="Times New Roman" w:cs="Times New Roman"/>
          <w:sz w:val="24"/>
          <w:szCs w:val="24"/>
          <w:lang w:eastAsia="pl-PL"/>
        </w:rPr>
        <w:t>2016 r.</w:t>
      </w:r>
      <w:r w:rsidRPr="00732F38">
        <w:rPr>
          <w:rFonts w:ascii="Times New Roman" w:eastAsia="Times New Roman" w:hAnsi="Times New Roman" w:cs="Times New Roman"/>
          <w:sz w:val="24"/>
          <w:szCs w:val="24"/>
          <w:lang w:eastAsia="pl-PL"/>
        </w:rPr>
        <w:t xml:space="preserve"> </w:t>
      </w:r>
      <w:r w:rsidR="002629A2">
        <w:rPr>
          <w:rFonts w:ascii="Times New Roman" w:eastAsia="Times New Roman" w:hAnsi="Times New Roman" w:cs="Times New Roman"/>
          <w:sz w:val="24"/>
          <w:szCs w:val="24"/>
          <w:lang w:eastAsia="pl-PL"/>
        </w:rPr>
        <w:t xml:space="preserve"> </w:t>
      </w:r>
      <w:r w:rsidRPr="00732F38">
        <w:rPr>
          <w:rFonts w:ascii="Times New Roman" w:eastAsia="Times New Roman" w:hAnsi="Times New Roman" w:cs="Times New Roman"/>
          <w:sz w:val="24"/>
          <w:szCs w:val="24"/>
          <w:lang w:eastAsia="pl-PL"/>
        </w:rPr>
        <w:t xml:space="preserve">Regionalny Dyrektor Ochrony Środowiska w Bydgoszczy </w:t>
      </w:r>
      <w:r w:rsidR="00E8496F" w:rsidRPr="00732F38">
        <w:rPr>
          <w:rFonts w:ascii="Times New Roman" w:eastAsia="Times New Roman" w:hAnsi="Times New Roman" w:cs="Times New Roman"/>
          <w:sz w:val="24"/>
          <w:szCs w:val="24"/>
          <w:lang w:eastAsia="pl-PL"/>
        </w:rPr>
        <w:t>opinią</w:t>
      </w:r>
      <w:r w:rsidRPr="00732F38">
        <w:rPr>
          <w:rFonts w:ascii="Times New Roman" w:eastAsia="Times New Roman" w:hAnsi="Times New Roman" w:cs="Times New Roman"/>
          <w:sz w:val="24"/>
          <w:szCs w:val="24"/>
          <w:lang w:eastAsia="pl-PL"/>
        </w:rPr>
        <w:t xml:space="preserve"> znak </w:t>
      </w:r>
      <w:r w:rsidR="00E8496F" w:rsidRPr="00732F38">
        <w:rPr>
          <w:rFonts w:ascii="Times New Roman" w:eastAsia="Times New Roman" w:hAnsi="Times New Roman" w:cs="Times New Roman"/>
          <w:sz w:val="24"/>
          <w:szCs w:val="24"/>
          <w:lang w:eastAsia="pl-PL"/>
        </w:rPr>
        <w:t>WOO.4240.434.2016.ADS</w:t>
      </w:r>
      <w:r w:rsidRPr="00732F38">
        <w:rPr>
          <w:rFonts w:ascii="Times New Roman" w:eastAsia="Times New Roman" w:hAnsi="Times New Roman" w:cs="Times New Roman"/>
          <w:sz w:val="24"/>
          <w:szCs w:val="24"/>
          <w:lang w:eastAsia="pl-PL"/>
        </w:rPr>
        <w:t xml:space="preserve">2 </w:t>
      </w:r>
      <w:r w:rsidR="00E8496F" w:rsidRPr="00732F38">
        <w:rPr>
          <w:rFonts w:ascii="Times New Roman" w:eastAsia="Times New Roman" w:hAnsi="Times New Roman" w:cs="Times New Roman"/>
          <w:sz w:val="24"/>
          <w:szCs w:val="24"/>
          <w:lang w:eastAsia="pl-PL"/>
        </w:rPr>
        <w:t>z dnia 16.06</w:t>
      </w:r>
      <w:r w:rsidRPr="00732F38">
        <w:rPr>
          <w:rFonts w:ascii="Times New Roman" w:eastAsia="Times New Roman" w:hAnsi="Times New Roman" w:cs="Times New Roman"/>
          <w:sz w:val="24"/>
          <w:szCs w:val="24"/>
          <w:lang w:eastAsia="pl-PL"/>
        </w:rPr>
        <w:t>.2016 r.</w:t>
      </w:r>
      <w:r w:rsidR="00E8496F" w:rsidRPr="00732F38">
        <w:rPr>
          <w:rFonts w:ascii="Times New Roman" w:eastAsia="Times New Roman" w:hAnsi="Times New Roman" w:cs="Times New Roman"/>
          <w:sz w:val="24"/>
          <w:szCs w:val="24"/>
          <w:lang w:eastAsia="pl-PL"/>
        </w:rPr>
        <w:t xml:space="preserve"> (data wpływu 29.06.2016 r.)</w:t>
      </w:r>
      <w:r w:rsidRPr="00732F38">
        <w:rPr>
          <w:rFonts w:ascii="Times New Roman" w:eastAsia="Times New Roman" w:hAnsi="Times New Roman" w:cs="Times New Roman"/>
          <w:sz w:val="24"/>
          <w:szCs w:val="24"/>
          <w:lang w:eastAsia="pl-PL"/>
        </w:rPr>
        <w:t xml:space="preserve"> wyraził opinię, </w:t>
      </w:r>
      <w:r w:rsidR="00E8496F" w:rsidRPr="00732F38">
        <w:rPr>
          <w:rFonts w:ascii="Times New Roman" w:eastAsia="Times New Roman" w:hAnsi="Times New Roman" w:cs="Times New Roman"/>
          <w:sz w:val="24"/>
          <w:szCs w:val="24"/>
          <w:lang w:eastAsia="pl-PL"/>
        </w:rPr>
        <w:t>że dla przedmiotowego przedsięwzięcia istnieje konieczność przeprowadzenia oceny oddziaływania</w:t>
      </w:r>
      <w:r w:rsidR="00E8496F" w:rsidRPr="00732F38">
        <w:rPr>
          <w:rFonts w:ascii="Times New Roman" w:eastAsia="Times New Roman" w:hAnsi="Times New Roman" w:cs="Times New Roman"/>
          <w:sz w:val="24"/>
          <w:szCs w:val="24"/>
          <w:lang w:eastAsia="pl-PL"/>
        </w:rPr>
        <w:t xml:space="preserve"> </w:t>
      </w:r>
      <w:r w:rsidR="00E8496F" w:rsidRPr="00732F38">
        <w:rPr>
          <w:rFonts w:ascii="Times New Roman" w:eastAsia="Times New Roman" w:hAnsi="Times New Roman" w:cs="Times New Roman"/>
          <w:sz w:val="24"/>
          <w:szCs w:val="24"/>
          <w:lang w:eastAsia="pl-PL"/>
        </w:rPr>
        <w:t>na środowisko i ustalił zakres raportu uwzględniony w niniejsz</w:t>
      </w:r>
      <w:r w:rsidR="00E8496F" w:rsidRPr="00732F38">
        <w:rPr>
          <w:rFonts w:ascii="Times New Roman" w:eastAsia="Times New Roman" w:hAnsi="Times New Roman" w:cs="Times New Roman"/>
          <w:sz w:val="24"/>
          <w:szCs w:val="24"/>
          <w:lang w:eastAsia="pl-PL"/>
        </w:rPr>
        <w:t>ej opinii</w:t>
      </w:r>
      <w:r w:rsidR="00E8496F" w:rsidRPr="00732F38">
        <w:rPr>
          <w:rFonts w:ascii="Times New Roman" w:eastAsia="Times New Roman" w:hAnsi="Times New Roman" w:cs="Times New Roman"/>
          <w:sz w:val="24"/>
          <w:szCs w:val="24"/>
          <w:lang w:eastAsia="pl-PL"/>
        </w:rPr>
        <w:t>.</w:t>
      </w:r>
    </w:p>
    <w:p w:rsidR="00732F38" w:rsidRPr="00732F38" w:rsidRDefault="00732F38" w:rsidP="002629A2">
      <w:pPr>
        <w:pStyle w:val="Bezodstpw"/>
        <w:spacing w:line="276" w:lineRule="auto"/>
        <w:ind w:firstLine="708"/>
        <w:jc w:val="both"/>
        <w:rPr>
          <w:rFonts w:ascii="Times New Roman" w:hAnsi="Times New Roman" w:cs="Times New Roman"/>
          <w:sz w:val="24"/>
          <w:szCs w:val="24"/>
        </w:rPr>
      </w:pPr>
      <w:r w:rsidRPr="00732F38">
        <w:rPr>
          <w:rFonts w:ascii="Times New Roman" w:hAnsi="Times New Roman" w:cs="Times New Roman"/>
          <w:sz w:val="24"/>
          <w:szCs w:val="24"/>
        </w:rPr>
        <w:t xml:space="preserve">Po zapoznaniu się z załączoną do wniosku kartą informacyjną ustalono, że jest to przedsięwzięcie mogące potencjalnie znacząco oddziaływać na środowisko, wymienione w § 3 ust. 1 pkt 60 cyt. rozporządzenia Rady Ministrów z dnia 9 listopada 2010 r. w sprawie przedsięwzięć mogących znacząco oddziaływać na środowisko, tj.: „drogi o nawierzchni twardej o całkowitej długości przedsięwzięcia powyżej </w:t>
      </w:r>
      <w:smartTag w:uri="urn:schemas-microsoft-com:office:smarttags" w:element="metricconverter">
        <w:smartTagPr>
          <w:attr w:name="ProductID" w:val="1 km"/>
        </w:smartTagPr>
        <w:r w:rsidRPr="00732F38">
          <w:rPr>
            <w:rFonts w:ascii="Times New Roman" w:hAnsi="Times New Roman" w:cs="Times New Roman"/>
            <w:sz w:val="24"/>
            <w:szCs w:val="24"/>
          </w:rPr>
          <w:t>1 km</w:t>
        </w:r>
      </w:smartTag>
      <w:r w:rsidRPr="00732F38">
        <w:rPr>
          <w:rFonts w:ascii="Times New Roman" w:hAnsi="Times New Roman" w:cs="Times New Roman"/>
          <w:sz w:val="24"/>
          <w:szCs w:val="24"/>
        </w:rPr>
        <w:t xml:space="preserve"> inne niż wymienione w § 2 ust. 1 pkt 31 i 32 oraz obiekty mostowe w ciągu drogi o nawierzchni twardej, z wyłączeniem przebudowy dróg oraz obiektów mostowych, służących do obsługi stacji elektroenergetycznych i zlokalizowanych poza obszarami objętymi formami ochrony przyrody, o których mowa w art. 6 ust. 1 pkt 1 – 5, 8 i 9 ustawy z dnia 16 kwietnia 2004 r. o ochronie przyrody”. Długość odcinka objętego projektem wynosi 2312, </w:t>
      </w:r>
      <w:smartTag w:uri="urn:schemas-microsoft-com:office:smarttags" w:element="metricconverter">
        <w:smartTagPr>
          <w:attr w:name="ProductID" w:val="2 m"/>
        </w:smartTagPr>
        <w:r w:rsidRPr="00732F38">
          <w:rPr>
            <w:rFonts w:ascii="Times New Roman" w:hAnsi="Times New Roman" w:cs="Times New Roman"/>
            <w:sz w:val="24"/>
            <w:szCs w:val="24"/>
          </w:rPr>
          <w:t>2 m</w:t>
        </w:r>
      </w:smartTag>
      <w:r w:rsidRPr="00732F38">
        <w:rPr>
          <w:rFonts w:ascii="Times New Roman" w:hAnsi="Times New Roman" w:cs="Times New Roman"/>
          <w:sz w:val="24"/>
          <w:szCs w:val="24"/>
        </w:rPr>
        <w:t>.</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ab/>
        <w:t xml:space="preserve">Odstąpiono od oceny zgodności przedmiotowego zamierzenia z ustaleniami miejscowego planu zagospodarowania przestrzennego, ponieważ analizowana inwestycja dotyczy przebudowy drogi publicznej, która w myśl art. 80 ust. 2 ustawy </w:t>
      </w:r>
      <w:proofErr w:type="spellStart"/>
      <w:r w:rsidRPr="00732F38">
        <w:rPr>
          <w:rFonts w:ascii="Times New Roman" w:hAnsi="Times New Roman" w:cs="Times New Roman"/>
          <w:sz w:val="24"/>
          <w:szCs w:val="24"/>
        </w:rPr>
        <w:t>ooś</w:t>
      </w:r>
      <w:proofErr w:type="spellEnd"/>
      <w:r w:rsidRPr="00732F38">
        <w:rPr>
          <w:rFonts w:ascii="Times New Roman" w:hAnsi="Times New Roman" w:cs="Times New Roman"/>
          <w:sz w:val="24"/>
          <w:szCs w:val="24"/>
        </w:rPr>
        <w:t>, nie wymaga stwierdzenia zgodności lokalizacji przedsięwzięcia z ustaleniami ww. planu, jeżeli został on uchwalony.</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lastRenderedPageBreak/>
        <w:tab/>
        <w:t>Do wniosku dołączono kartę informacyjną przedsięwzięcia, z której wynika, że inwestycja dotyczy przebudowy drogi wojewódzkiej nr 546, na odcinku od km 10+791 do km 13+103,2, pomiędzy miejscowościami Bierzgłowo i Łubianka (od przystanku PKS w Bierzgłowie do skrzyżowania z drogą wojewódzką nr 553 w miejscowości Łubianka) oraz przebudowy i budowy elementów infrastruktury technicznej w zakresie niezbędnym, wynikającym z przebudowy układu drogowego.</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ab/>
        <w:t xml:space="preserve">Droga wojewódzka nr 546 na obszarze zabudowanym będzie posiadać przekrój uliczny (w krawężnikach) jednojezdniowy, dwupasowy, o szerokości jezdni </w:t>
      </w:r>
      <w:smartTag w:uri="urn:schemas-microsoft-com:office:smarttags" w:element="metricconverter">
        <w:smartTagPr>
          <w:attr w:name="ProductID" w:val="7,0 m"/>
        </w:smartTagPr>
        <w:r w:rsidRPr="00732F38">
          <w:rPr>
            <w:rFonts w:ascii="Times New Roman" w:hAnsi="Times New Roman" w:cs="Times New Roman"/>
            <w:sz w:val="24"/>
            <w:szCs w:val="24"/>
          </w:rPr>
          <w:t>7,0 m</w:t>
        </w:r>
      </w:smartTag>
      <w:r w:rsidRPr="00732F38">
        <w:rPr>
          <w:rFonts w:ascii="Times New Roman" w:hAnsi="Times New Roman" w:cs="Times New Roman"/>
          <w:sz w:val="24"/>
          <w:szCs w:val="24"/>
        </w:rPr>
        <w:t xml:space="preserve"> (2 x </w:t>
      </w:r>
      <w:smartTag w:uri="urn:schemas-microsoft-com:office:smarttags" w:element="metricconverter">
        <w:smartTagPr>
          <w:attr w:name="ProductID" w:val="3,5 m"/>
        </w:smartTagPr>
        <w:r w:rsidRPr="00732F38">
          <w:rPr>
            <w:rFonts w:ascii="Times New Roman" w:hAnsi="Times New Roman" w:cs="Times New Roman"/>
            <w:sz w:val="24"/>
            <w:szCs w:val="24"/>
          </w:rPr>
          <w:t>3,5 m</w:t>
        </w:r>
      </w:smartTag>
      <w:r w:rsidRPr="00732F38">
        <w:rPr>
          <w:rFonts w:ascii="Times New Roman" w:hAnsi="Times New Roman" w:cs="Times New Roman"/>
          <w:sz w:val="24"/>
          <w:szCs w:val="24"/>
        </w:rPr>
        <w:t xml:space="preserve">), natomiast poza obszarem zabudowanym będzie posiadać przekrój drogowy (bez krawężników), jednojezdniowy, dwupasowy, o szerokości jezdni </w:t>
      </w:r>
      <w:smartTag w:uri="urn:schemas-microsoft-com:office:smarttags" w:element="metricconverter">
        <w:smartTagPr>
          <w:attr w:name="ProductID" w:val="7,0 m"/>
        </w:smartTagPr>
        <w:r w:rsidRPr="00732F38">
          <w:rPr>
            <w:rFonts w:ascii="Times New Roman" w:hAnsi="Times New Roman" w:cs="Times New Roman"/>
            <w:sz w:val="24"/>
            <w:szCs w:val="24"/>
          </w:rPr>
          <w:t>7,0 m</w:t>
        </w:r>
      </w:smartTag>
      <w:r w:rsidRPr="00732F38">
        <w:rPr>
          <w:rFonts w:ascii="Times New Roman" w:hAnsi="Times New Roman" w:cs="Times New Roman"/>
          <w:sz w:val="24"/>
          <w:szCs w:val="24"/>
        </w:rPr>
        <w:t xml:space="preserve"> (2 x </w:t>
      </w:r>
      <w:smartTag w:uri="urn:schemas-microsoft-com:office:smarttags" w:element="metricconverter">
        <w:smartTagPr>
          <w:attr w:name="ProductID" w:val="3,5 m"/>
        </w:smartTagPr>
        <w:r w:rsidRPr="00732F38">
          <w:rPr>
            <w:rFonts w:ascii="Times New Roman" w:hAnsi="Times New Roman" w:cs="Times New Roman"/>
            <w:sz w:val="24"/>
            <w:szCs w:val="24"/>
          </w:rPr>
          <w:t>3,5 m</w:t>
        </w:r>
      </w:smartTag>
      <w:r w:rsidRPr="00732F38">
        <w:rPr>
          <w:rFonts w:ascii="Times New Roman" w:hAnsi="Times New Roman" w:cs="Times New Roman"/>
          <w:sz w:val="24"/>
          <w:szCs w:val="24"/>
        </w:rPr>
        <w:t xml:space="preserve">) wraz z obustronnymi poboczami gruntowymi szerokości </w:t>
      </w:r>
      <w:smartTag w:uri="urn:schemas-microsoft-com:office:smarttags" w:element="metricconverter">
        <w:smartTagPr>
          <w:attr w:name="ProductID" w:val="1,25 m"/>
        </w:smartTagPr>
        <w:r w:rsidRPr="00732F38">
          <w:rPr>
            <w:rFonts w:ascii="Times New Roman" w:hAnsi="Times New Roman" w:cs="Times New Roman"/>
            <w:sz w:val="24"/>
            <w:szCs w:val="24"/>
          </w:rPr>
          <w:t>1,25 m</w:t>
        </w:r>
      </w:smartTag>
      <w:r w:rsidRPr="00732F38">
        <w:rPr>
          <w:rFonts w:ascii="Times New Roman" w:hAnsi="Times New Roman" w:cs="Times New Roman"/>
          <w:sz w:val="24"/>
          <w:szCs w:val="24"/>
        </w:rPr>
        <w:t>. Przewiduje się normatywne poszerzenia jezdni na łukach poziomych. Istniejąca nawierzchnia drogi zostanie wzmocniona poprzez wykonanie nowego pakietu warstw asfaltowych.</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ab/>
        <w:t xml:space="preserve"> W ramach zadania inwestycyjnego zakłada się:</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1) poszerzenie istniejącej jezdni drogi wojewódzkiej nr 546 z obecnych 6,0 – </w:t>
      </w:r>
      <w:smartTag w:uri="urn:schemas-microsoft-com:office:smarttags" w:element="metricconverter">
        <w:smartTagPr>
          <w:attr w:name="ProductID" w:val="6,3 m"/>
        </w:smartTagPr>
        <w:r w:rsidRPr="00732F38">
          <w:rPr>
            <w:rFonts w:ascii="Times New Roman" w:hAnsi="Times New Roman" w:cs="Times New Roman"/>
            <w:sz w:val="24"/>
            <w:szCs w:val="24"/>
          </w:rPr>
          <w:t>6,3 m</w:t>
        </w:r>
      </w:smartTag>
      <w:r w:rsidRPr="00732F38">
        <w:rPr>
          <w:rFonts w:ascii="Times New Roman" w:hAnsi="Times New Roman" w:cs="Times New Roman"/>
          <w:sz w:val="24"/>
          <w:szCs w:val="24"/>
        </w:rPr>
        <w:t xml:space="preserve"> do </w:t>
      </w:r>
      <w:smartTag w:uri="urn:schemas-microsoft-com:office:smarttags" w:element="metricconverter">
        <w:smartTagPr>
          <w:attr w:name="ProductID" w:val="7,0 m"/>
        </w:smartTagPr>
        <w:r w:rsidRPr="00732F38">
          <w:rPr>
            <w:rFonts w:ascii="Times New Roman" w:hAnsi="Times New Roman" w:cs="Times New Roman"/>
            <w:sz w:val="24"/>
            <w:szCs w:val="24"/>
          </w:rPr>
          <w:t>7,0 m</w:t>
        </w:r>
      </w:smartTag>
      <w:r w:rsidRPr="00732F38">
        <w:rPr>
          <w:rFonts w:ascii="Times New Roman" w:hAnsi="Times New Roman" w:cs="Times New Roman"/>
          <w:sz w:val="24"/>
          <w:szCs w:val="24"/>
        </w:rPr>
        <w:t xml:space="preserve"> wraz z odpowiednimi poszerzeniami na łukach poziomych;</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2) przebudowę wraz ze wzmocnieniem istniejącej jezdni drogi wojewódzkiej nr 546;</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3) budowę obustronnych poboczy gruntowych o szerokości </w:t>
      </w:r>
      <w:smartTag w:uri="urn:schemas-microsoft-com:office:smarttags" w:element="metricconverter">
        <w:smartTagPr>
          <w:attr w:name="ProductID" w:val="1,25 m"/>
        </w:smartTagPr>
        <w:r w:rsidRPr="00732F38">
          <w:rPr>
            <w:rFonts w:ascii="Times New Roman" w:hAnsi="Times New Roman" w:cs="Times New Roman"/>
            <w:sz w:val="24"/>
            <w:szCs w:val="24"/>
          </w:rPr>
          <w:t>1,25 m</w:t>
        </w:r>
      </w:smartTag>
      <w:r w:rsidRPr="00732F38">
        <w:rPr>
          <w:rFonts w:ascii="Times New Roman" w:hAnsi="Times New Roman" w:cs="Times New Roman"/>
          <w:sz w:val="24"/>
          <w:szCs w:val="24"/>
        </w:rPr>
        <w:t xml:space="preserve"> na odcinkach, gdzie droga nie będzie posiadać krawężników;</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4) wykonanie nowej konstrukcji nawierzchni w miejscach poszerzeń, na projektowanym rondzie w Łubiance, jak również na dojeździe oraz nad projektowanym przepustem nad ciekiem Struga Papowska Mała;</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5) przebudowę skrzyżowania drogi wojewódzkiej nr 546 z drogą wojewódzką nr 553 i powiatową nr 2016 w miejscowości Łubianka, skrzyżowanie o ruchu okrężnym;</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6) rozbiórkę istniejącej nawierzchni drogi wojewódzkiej nr 546, 553 i drogi powiatowej nr 2016 w obszarze skrzyżowania w Łubiance oraz na wlotach dojazdowych do skrzyżowania w zakresie objętym opracowaniem i budowę nowej konstrukcji nawierzchni;</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7) przebudowę skrzyżowań z pozostałymi drogami podrzędnymi, łączącymi się z drogą wojewódzką nr 546;</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8) rozbiórkę istniejącego mostu nad ciekiem Struga Papowska Mała i budowę przepustu z blach falistych o przekroju zamkniętym;</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9) poszerzenie skarp nasypu w rejonie istniejącego mostu nad Strugą Papowską Małą;</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10) budowę ciągu pieszo - rowerowego wzdłuż całego odcinka drogi przewidzianego do przebudowy, o szerokości </w:t>
      </w:r>
      <w:smartTag w:uri="urn:schemas-microsoft-com:office:smarttags" w:element="metricconverter">
        <w:smartTagPr>
          <w:attr w:name="ProductID" w:val="2,0 m"/>
        </w:smartTagPr>
        <w:r w:rsidRPr="00732F38">
          <w:rPr>
            <w:rFonts w:ascii="Times New Roman" w:hAnsi="Times New Roman" w:cs="Times New Roman"/>
            <w:sz w:val="24"/>
            <w:szCs w:val="24"/>
          </w:rPr>
          <w:t>2,0 m</w:t>
        </w:r>
      </w:smartTag>
      <w:r w:rsidRPr="00732F38">
        <w:rPr>
          <w:rFonts w:ascii="Times New Roman" w:hAnsi="Times New Roman" w:cs="Times New Roman"/>
          <w:sz w:val="24"/>
          <w:szCs w:val="24"/>
        </w:rPr>
        <w:t xml:space="preserve"> poza obszarem zabudowanym o </w:t>
      </w:r>
      <w:smartTag w:uri="urn:schemas-microsoft-com:office:smarttags" w:element="metricconverter">
        <w:smartTagPr>
          <w:attr w:name="ProductID" w:val="2,5 m"/>
        </w:smartTagPr>
        <w:r w:rsidRPr="00732F38">
          <w:rPr>
            <w:rFonts w:ascii="Times New Roman" w:hAnsi="Times New Roman" w:cs="Times New Roman"/>
            <w:sz w:val="24"/>
            <w:szCs w:val="24"/>
          </w:rPr>
          <w:t>2,5 m</w:t>
        </w:r>
      </w:smartTag>
      <w:r w:rsidRPr="00732F38">
        <w:rPr>
          <w:rFonts w:ascii="Times New Roman" w:hAnsi="Times New Roman" w:cs="Times New Roman"/>
          <w:sz w:val="24"/>
          <w:szCs w:val="24"/>
        </w:rPr>
        <w:t xml:space="preserve"> na obszarze zabudowanym;</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lastRenderedPageBreak/>
        <w:t xml:space="preserve">11) przebudowę i budowę chodników na terenie zabudowanym w Łubiance, jak również poza terenem zabudowanym, w miejscach gdzie występuje zabudowa mieszkaniowa i w rejonie projektowanych zatok autobusowych, o szerokości </w:t>
      </w:r>
      <w:smartTag w:uri="urn:schemas-microsoft-com:office:smarttags" w:element="metricconverter">
        <w:smartTagPr>
          <w:attr w:name="ProductID" w:val="2,0 m"/>
        </w:smartTagPr>
        <w:r w:rsidRPr="00732F38">
          <w:rPr>
            <w:rFonts w:ascii="Times New Roman" w:hAnsi="Times New Roman" w:cs="Times New Roman"/>
            <w:sz w:val="24"/>
            <w:szCs w:val="24"/>
          </w:rPr>
          <w:t>2,0 m</w:t>
        </w:r>
      </w:smartTag>
      <w:r w:rsidRPr="00732F38">
        <w:rPr>
          <w:rFonts w:ascii="Times New Roman" w:hAnsi="Times New Roman" w:cs="Times New Roman"/>
          <w:sz w:val="24"/>
          <w:szCs w:val="24"/>
        </w:rPr>
        <w:t>;</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12) przebudowę istniejących i budowę nowych zjazdów do posesji;</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13) budowę parkingu wraz z jezdniami manewrowymi koło budynku Straży Pożarnej i Centrum Kultury w Łubiance (w ramach 2 etapu robót);</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14) budowę miejsc postojowych wzdłuż jezdni drogi wojewódzkiej nr 546 w rejonie skrzyżowania z ul. Samorządową w Łubiance;</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15) rozbiórkę dwóch budynków handlowych naprzeciwko szkoły w Łubiance (w ramach 2 etapu robót);</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16) budowę 6 wydzielonych zatok autobusowych szerokości </w:t>
      </w:r>
      <w:smartTag w:uri="urn:schemas-microsoft-com:office:smarttags" w:element="metricconverter">
        <w:smartTagPr>
          <w:attr w:name="ProductID" w:val="3,0 m"/>
        </w:smartTagPr>
        <w:r w:rsidRPr="00732F38">
          <w:rPr>
            <w:rFonts w:ascii="Times New Roman" w:hAnsi="Times New Roman" w:cs="Times New Roman"/>
            <w:sz w:val="24"/>
            <w:szCs w:val="24"/>
          </w:rPr>
          <w:t>3,0 m</w:t>
        </w:r>
      </w:smartTag>
      <w:r w:rsidRPr="00732F38">
        <w:rPr>
          <w:rFonts w:ascii="Times New Roman" w:hAnsi="Times New Roman" w:cs="Times New Roman"/>
          <w:sz w:val="24"/>
          <w:szCs w:val="24"/>
        </w:rPr>
        <w:t xml:space="preserve"> wzdłuż drogi nr 546, jak również przebudowę 1 zatoki autobusowej wzdłuż drogi nr 553;</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17) przebudowę i budowę oświetlenia ulicznego na odcinku od skrzyżowania dróg wojewódzkich w Łubiance do istniejącej ścieżki rowerowej relacji Toruń – Unisław;</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18) budowę oświetlenia ciągu pieszo – rowerowego na całej długości odcinka;</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19) przebudowę istniejącej infrastruktury energetycznej, teletechnicznej i wodociągowej;</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20) budowę kanalizacji deszczowej, o łącznej długości ok. </w:t>
      </w:r>
      <w:smartTag w:uri="urn:schemas-microsoft-com:office:smarttags" w:element="metricconverter">
        <w:smartTagPr>
          <w:attr w:name="ProductID" w:val="2 km"/>
        </w:smartTagPr>
        <w:r w:rsidRPr="00732F38">
          <w:rPr>
            <w:rFonts w:ascii="Times New Roman" w:hAnsi="Times New Roman" w:cs="Times New Roman"/>
            <w:sz w:val="24"/>
            <w:szCs w:val="24"/>
          </w:rPr>
          <w:t>2 km</w:t>
        </w:r>
      </w:smartTag>
      <w:r w:rsidRPr="00732F38">
        <w:rPr>
          <w:rFonts w:ascii="Times New Roman" w:hAnsi="Times New Roman" w:cs="Times New Roman"/>
          <w:sz w:val="24"/>
          <w:szCs w:val="24"/>
        </w:rPr>
        <w:t>, od projektowanego ronda w Łubiance do cieku Struga Papowska Mała, jak również od strony Bierzgłowa, od przystanku autobusowego do tego samego cieku;</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21) budowę rowów otwartych na odcinkach nieskanalizowanych, z odprowadzeniem wód opadowych do cieku Struga Papowska Mała;</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22) umocnienie brzegów Strugi do wysokości minimum </w:t>
      </w:r>
      <w:smartTag w:uri="urn:schemas-microsoft-com:office:smarttags" w:element="metricconverter">
        <w:smartTagPr>
          <w:attr w:name="ProductID" w:val="2,5 m"/>
        </w:smartTagPr>
        <w:r w:rsidRPr="00732F38">
          <w:rPr>
            <w:rFonts w:ascii="Times New Roman" w:hAnsi="Times New Roman" w:cs="Times New Roman"/>
            <w:sz w:val="24"/>
            <w:szCs w:val="24"/>
          </w:rPr>
          <w:t>2,5 m</w:t>
        </w:r>
      </w:smartTag>
      <w:r w:rsidRPr="00732F38">
        <w:rPr>
          <w:rFonts w:ascii="Times New Roman" w:hAnsi="Times New Roman" w:cs="Times New Roman"/>
          <w:sz w:val="24"/>
          <w:szCs w:val="24"/>
        </w:rPr>
        <w:t xml:space="preserve"> materiałem naturalnym (kamień). Przy stopie skarpy zostanie zastosowana palisada z kołków drewnianych;</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23) przebudowę i budowę przepustów pod zjazdami;</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24) budowę elementów bezpieczeństwa ruchu zabezpieczających ruch pieszych i rowerzystów w postaci barier odgradzających, płytek ryflowanych przed przejściami dla pieszych ułatwiających komunikację osób niepełnosprawnych;</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25) wykonanie oznakowania pionowego i poziomego;</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26) wycinkę drzew i wykonanie </w:t>
      </w:r>
      <w:proofErr w:type="spellStart"/>
      <w:r w:rsidRPr="00732F38">
        <w:rPr>
          <w:rFonts w:ascii="Times New Roman" w:hAnsi="Times New Roman" w:cs="Times New Roman"/>
          <w:sz w:val="24"/>
          <w:szCs w:val="24"/>
        </w:rPr>
        <w:t>nasadzeń</w:t>
      </w:r>
      <w:proofErr w:type="spellEnd"/>
      <w:r w:rsidRPr="00732F38">
        <w:rPr>
          <w:rFonts w:ascii="Times New Roman" w:hAnsi="Times New Roman" w:cs="Times New Roman"/>
          <w:sz w:val="24"/>
          <w:szCs w:val="24"/>
        </w:rPr>
        <w:t xml:space="preserve"> zastępczych.</w:t>
      </w:r>
    </w:p>
    <w:p w:rsidR="00732F38" w:rsidRPr="00732F38" w:rsidRDefault="00732F38"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ab/>
        <w:t>Parametry techniczne drogi wojewódzkiej nr 546 (po przebudowie):</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Klasa drogi: G,</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Kategoria ruchu: KR3</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Prędkość projektowa na terenie zabudowy: </w:t>
      </w:r>
      <w:proofErr w:type="spellStart"/>
      <w:r w:rsidRPr="00732F38">
        <w:rPr>
          <w:rFonts w:ascii="Times New Roman" w:hAnsi="Times New Roman" w:cs="Times New Roman"/>
          <w:sz w:val="24"/>
          <w:szCs w:val="24"/>
        </w:rPr>
        <w:t>Vp</w:t>
      </w:r>
      <w:proofErr w:type="spellEnd"/>
      <w:r w:rsidRPr="00732F38">
        <w:rPr>
          <w:rFonts w:ascii="Times New Roman" w:hAnsi="Times New Roman" w:cs="Times New Roman"/>
          <w:sz w:val="24"/>
          <w:szCs w:val="24"/>
        </w:rPr>
        <w:t xml:space="preserve"> = 40 </w:t>
      </w:r>
      <w:smartTag w:uri="urn:schemas-microsoft-com:office:smarttags" w:element="metricconverter">
        <w:smartTagPr>
          <w:attr w:name="ProductID" w:val="-50 km/h"/>
        </w:smartTagPr>
        <w:r w:rsidRPr="00732F38">
          <w:rPr>
            <w:rFonts w:ascii="Times New Roman" w:hAnsi="Times New Roman" w:cs="Times New Roman"/>
            <w:sz w:val="24"/>
            <w:szCs w:val="24"/>
          </w:rPr>
          <w:t>-50 km/h</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Prędkość projektowa poza terenem zabudowy: </w:t>
      </w:r>
      <w:proofErr w:type="spellStart"/>
      <w:r w:rsidRPr="00732F38">
        <w:rPr>
          <w:rFonts w:ascii="Times New Roman" w:hAnsi="Times New Roman" w:cs="Times New Roman"/>
          <w:sz w:val="24"/>
          <w:szCs w:val="24"/>
        </w:rPr>
        <w:t>Vp</w:t>
      </w:r>
      <w:proofErr w:type="spellEnd"/>
      <w:r w:rsidRPr="00732F38">
        <w:rPr>
          <w:rFonts w:ascii="Times New Roman" w:hAnsi="Times New Roman" w:cs="Times New Roman"/>
          <w:sz w:val="24"/>
          <w:szCs w:val="24"/>
        </w:rPr>
        <w:t xml:space="preserve"> = 60 – </w:t>
      </w:r>
      <w:smartTag w:uri="urn:schemas-microsoft-com:office:smarttags" w:element="metricconverter">
        <w:smartTagPr>
          <w:attr w:name="ProductID" w:val="70 km/h"/>
        </w:smartTagPr>
        <w:r w:rsidRPr="00732F38">
          <w:rPr>
            <w:rFonts w:ascii="Times New Roman" w:hAnsi="Times New Roman" w:cs="Times New Roman"/>
            <w:sz w:val="24"/>
            <w:szCs w:val="24"/>
          </w:rPr>
          <w:t>70 km/h</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Prędkość miarodajna na terenie zabudowy: </w:t>
      </w:r>
      <w:proofErr w:type="spellStart"/>
      <w:r w:rsidRPr="00732F38">
        <w:rPr>
          <w:rFonts w:ascii="Times New Roman" w:hAnsi="Times New Roman" w:cs="Times New Roman"/>
          <w:sz w:val="24"/>
          <w:szCs w:val="24"/>
        </w:rPr>
        <w:t>Vm</w:t>
      </w:r>
      <w:proofErr w:type="spellEnd"/>
      <w:r w:rsidRPr="00732F38">
        <w:rPr>
          <w:rFonts w:ascii="Times New Roman" w:hAnsi="Times New Roman" w:cs="Times New Roman"/>
          <w:sz w:val="24"/>
          <w:szCs w:val="24"/>
        </w:rPr>
        <w:t xml:space="preserve"> = 50 – 60  km/h,</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lastRenderedPageBreak/>
        <w:t xml:space="preserve">Prędkość miarodajna poza terenem zabudowy: </w:t>
      </w:r>
      <w:proofErr w:type="spellStart"/>
      <w:r w:rsidRPr="00732F38">
        <w:rPr>
          <w:rFonts w:ascii="Times New Roman" w:hAnsi="Times New Roman" w:cs="Times New Roman"/>
          <w:sz w:val="24"/>
          <w:szCs w:val="24"/>
        </w:rPr>
        <w:t>Vm</w:t>
      </w:r>
      <w:proofErr w:type="spellEnd"/>
      <w:r w:rsidRPr="00732F38">
        <w:rPr>
          <w:rFonts w:ascii="Times New Roman" w:hAnsi="Times New Roman" w:cs="Times New Roman"/>
          <w:sz w:val="24"/>
          <w:szCs w:val="24"/>
        </w:rPr>
        <w:t xml:space="preserve"> = 80 – </w:t>
      </w:r>
      <w:smartTag w:uri="urn:schemas-microsoft-com:office:smarttags" w:element="metricconverter">
        <w:smartTagPr>
          <w:attr w:name="ProductID" w:val="90 km/h"/>
        </w:smartTagPr>
        <w:r w:rsidRPr="00732F38">
          <w:rPr>
            <w:rFonts w:ascii="Times New Roman" w:hAnsi="Times New Roman" w:cs="Times New Roman"/>
            <w:sz w:val="24"/>
            <w:szCs w:val="24"/>
          </w:rPr>
          <w:t>90 km/h</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Szerokość jezdni: </w:t>
      </w:r>
      <w:smartTag w:uri="urn:schemas-microsoft-com:office:smarttags" w:element="metricconverter">
        <w:smartTagPr>
          <w:attr w:name="ProductID" w:val="7,0 m"/>
        </w:smartTagPr>
        <w:r w:rsidRPr="00732F38">
          <w:rPr>
            <w:rFonts w:ascii="Times New Roman" w:hAnsi="Times New Roman" w:cs="Times New Roman"/>
            <w:sz w:val="24"/>
            <w:szCs w:val="24"/>
          </w:rPr>
          <w:t>7,0 m</w:t>
        </w:r>
      </w:smartTag>
      <w:r w:rsidRPr="00732F38">
        <w:rPr>
          <w:rFonts w:ascii="Times New Roman" w:hAnsi="Times New Roman" w:cs="Times New Roman"/>
          <w:sz w:val="24"/>
          <w:szCs w:val="24"/>
        </w:rPr>
        <w:t xml:space="preserve"> (2 x </w:t>
      </w:r>
      <w:smartTag w:uri="urn:schemas-microsoft-com:office:smarttags" w:element="metricconverter">
        <w:smartTagPr>
          <w:attr w:name="ProductID" w:val="3,5 m"/>
        </w:smartTagPr>
        <w:r w:rsidRPr="00732F38">
          <w:rPr>
            <w:rFonts w:ascii="Times New Roman" w:hAnsi="Times New Roman" w:cs="Times New Roman"/>
            <w:sz w:val="24"/>
            <w:szCs w:val="24"/>
          </w:rPr>
          <w:t>3,5 m</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Szerokość poboczy gruntowych: </w:t>
      </w:r>
      <w:smartTag w:uri="urn:schemas-microsoft-com:office:smarttags" w:element="metricconverter">
        <w:smartTagPr>
          <w:attr w:name="ProductID" w:val="1,25 m"/>
        </w:smartTagPr>
        <w:r w:rsidRPr="00732F38">
          <w:rPr>
            <w:rFonts w:ascii="Times New Roman" w:hAnsi="Times New Roman" w:cs="Times New Roman"/>
            <w:sz w:val="24"/>
            <w:szCs w:val="24"/>
          </w:rPr>
          <w:t>1,25 m</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Szerokość chodnika: </w:t>
      </w:r>
      <w:smartTag w:uri="urn:schemas-microsoft-com:office:smarttags" w:element="metricconverter">
        <w:smartTagPr>
          <w:attr w:name="ProductID" w:val="2,0 m"/>
        </w:smartTagPr>
        <w:r w:rsidRPr="00732F38">
          <w:rPr>
            <w:rFonts w:ascii="Times New Roman" w:hAnsi="Times New Roman" w:cs="Times New Roman"/>
            <w:sz w:val="24"/>
            <w:szCs w:val="24"/>
          </w:rPr>
          <w:t>2,0 m</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Szerokość ciągu pieszo – rowerowego: 2,0 – </w:t>
      </w:r>
      <w:smartTag w:uri="urn:schemas-microsoft-com:office:smarttags" w:element="metricconverter">
        <w:smartTagPr>
          <w:attr w:name="ProductID" w:val="2,5 m"/>
        </w:smartTagPr>
        <w:r w:rsidRPr="00732F38">
          <w:rPr>
            <w:rFonts w:ascii="Times New Roman" w:hAnsi="Times New Roman" w:cs="Times New Roman"/>
            <w:sz w:val="24"/>
            <w:szCs w:val="24"/>
          </w:rPr>
          <w:t>2,5 m</w:t>
        </w:r>
      </w:smartTag>
      <w:r w:rsidRPr="00732F38">
        <w:rPr>
          <w:rFonts w:ascii="Times New Roman" w:hAnsi="Times New Roman" w:cs="Times New Roman"/>
          <w:sz w:val="24"/>
          <w:szCs w:val="24"/>
        </w:rPr>
        <w:t>,</w:t>
      </w:r>
    </w:p>
    <w:p w:rsidR="00732F38" w:rsidRPr="00732F38" w:rsidRDefault="00732F38" w:rsidP="00732F38">
      <w:pPr>
        <w:numPr>
          <w:ilvl w:val="0"/>
          <w:numId w:val="2"/>
        </w:numPr>
        <w:spacing w:after="0" w:line="276" w:lineRule="auto"/>
        <w:jc w:val="both"/>
        <w:rPr>
          <w:rFonts w:ascii="Times New Roman" w:hAnsi="Times New Roman" w:cs="Times New Roman"/>
          <w:sz w:val="24"/>
          <w:szCs w:val="24"/>
        </w:rPr>
      </w:pPr>
      <w:r w:rsidRPr="00732F38">
        <w:rPr>
          <w:rFonts w:ascii="Times New Roman" w:hAnsi="Times New Roman" w:cs="Times New Roman"/>
          <w:sz w:val="24"/>
          <w:szCs w:val="24"/>
        </w:rPr>
        <w:t xml:space="preserve">Szerokość zatok autobusowych: </w:t>
      </w:r>
      <w:smartTag w:uri="urn:schemas-microsoft-com:office:smarttags" w:element="metricconverter">
        <w:smartTagPr>
          <w:attr w:name="ProductID" w:val="3,0 m"/>
        </w:smartTagPr>
        <w:r w:rsidRPr="00732F38">
          <w:rPr>
            <w:rFonts w:ascii="Times New Roman" w:hAnsi="Times New Roman" w:cs="Times New Roman"/>
            <w:sz w:val="24"/>
            <w:szCs w:val="24"/>
          </w:rPr>
          <w:t>3,0 m</w:t>
        </w:r>
      </w:smartTag>
      <w:r w:rsidRPr="00732F38">
        <w:rPr>
          <w:rFonts w:ascii="Times New Roman" w:hAnsi="Times New Roman" w:cs="Times New Roman"/>
          <w:sz w:val="24"/>
          <w:szCs w:val="24"/>
        </w:rPr>
        <w:t>,</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b) Szerokość ciągu pieszo – rowerowego (</w:t>
      </w:r>
      <w:smartTag w:uri="urn:schemas-microsoft-com:office:smarttags" w:element="metricconverter">
        <w:smartTagPr>
          <w:attr w:name="ProductID" w:val="2,0 m"/>
        </w:smartTagPr>
        <w:r w:rsidRPr="00732F38">
          <w:rPr>
            <w:rFonts w:ascii="Times New Roman" w:hAnsi="Times New Roman" w:cs="Times New Roman"/>
            <w:sz w:val="24"/>
            <w:szCs w:val="24"/>
          </w:rPr>
          <w:t>2,0 m</w:t>
        </w:r>
      </w:smartTag>
      <w:r w:rsidRPr="00732F38">
        <w:rPr>
          <w:rFonts w:ascii="Times New Roman" w:hAnsi="Times New Roman" w:cs="Times New Roman"/>
          <w:sz w:val="24"/>
          <w:szCs w:val="24"/>
        </w:rPr>
        <w:t xml:space="preserve"> poza terenem zabudowanym i </w:t>
      </w:r>
      <w:smartTag w:uri="urn:schemas-microsoft-com:office:smarttags" w:element="metricconverter">
        <w:smartTagPr>
          <w:attr w:name="ProductID" w:val="2,5 m"/>
        </w:smartTagPr>
        <w:r w:rsidRPr="00732F38">
          <w:rPr>
            <w:rFonts w:ascii="Times New Roman" w:hAnsi="Times New Roman" w:cs="Times New Roman"/>
            <w:sz w:val="24"/>
            <w:szCs w:val="24"/>
          </w:rPr>
          <w:t>2,5 m</w:t>
        </w:r>
      </w:smartTag>
      <w:r w:rsidRPr="00732F38">
        <w:rPr>
          <w:rFonts w:ascii="Times New Roman" w:hAnsi="Times New Roman" w:cs="Times New Roman"/>
          <w:sz w:val="24"/>
          <w:szCs w:val="24"/>
        </w:rPr>
        <w:t xml:space="preserve"> na terenie zabudowanym) jest dostosowana do ilości pieszych i rowerzystów; nie ma konieczności budowy tego ciągu o szerokości </w:t>
      </w:r>
      <w:smartTag w:uri="urn:schemas-microsoft-com:office:smarttags" w:element="metricconverter">
        <w:smartTagPr>
          <w:attr w:name="ProductID" w:val="3,5 m"/>
        </w:smartTagPr>
        <w:r w:rsidRPr="00732F38">
          <w:rPr>
            <w:rFonts w:ascii="Times New Roman" w:hAnsi="Times New Roman" w:cs="Times New Roman"/>
            <w:sz w:val="24"/>
            <w:szCs w:val="24"/>
          </w:rPr>
          <w:t>3,5 m</w:t>
        </w:r>
      </w:smartTag>
      <w:r w:rsidRPr="00732F38">
        <w:rPr>
          <w:rFonts w:ascii="Times New Roman" w:hAnsi="Times New Roman" w:cs="Times New Roman"/>
          <w:sz w:val="24"/>
          <w:szCs w:val="24"/>
        </w:rPr>
        <w:t xml:space="preserve"> na całej długości.</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Przeanalizowano całą zgromadzoną w przedmiotowej sprawie dokumentację, również biorąc pod uwagę uwarunkowania wymienione w art. 63 ust. 1 ustawy </w:t>
      </w:r>
      <w:proofErr w:type="spellStart"/>
      <w:r w:rsidRPr="00732F38">
        <w:rPr>
          <w:rFonts w:ascii="Times New Roman" w:hAnsi="Times New Roman" w:cs="Times New Roman"/>
          <w:sz w:val="24"/>
          <w:szCs w:val="24"/>
        </w:rPr>
        <w:t>ooś</w:t>
      </w:r>
      <w:proofErr w:type="spellEnd"/>
      <w:r w:rsidRPr="00732F38">
        <w:rPr>
          <w:rFonts w:ascii="Times New Roman" w:hAnsi="Times New Roman" w:cs="Times New Roman"/>
          <w:sz w:val="24"/>
          <w:szCs w:val="24"/>
        </w:rPr>
        <w:t>, rodzaj, charakter i usytuowanie planowanego przedsięwzięcia, z uwzględnieniem możliwego zagrożenia dla środowiska w szczególności przy istniejącym użytkowaniu terenu. Przedmiotowe zamierzenie nie jest położone w obszarach o płytkim zaleganiu wód podziemnych, wybrzeży i górskich. Inwestycja nie będzie usytuowana na obszarach wymagających specjalnej ochrony ze względu na występowanie gatunków roślin i zwierząt, czy też ich siedlisk lub siedlisk przyrodniczych objętych ochroną, a także obszarach, na których standardy jakości zostały przekroczone, o krajobrazie mającym znaczenie historyczne, kulturowe lub archeologiczne, przylegających do jezior i obszarach ochrony uzdrowiskowej. Trasa nie przebiega przez teren o dużej gęstości zaludnienia.</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Na podstawie przedłożonej dokumentacji stwierdzono, że inwestycja na etapie realizacji i eksploatacji może stać się źródłem hałasu i emisji zanieczyszczeń do powietrza, będzie wymagała zużycia wody, spowoduje wytwarzanie ścieków i odpadów. Dlatego stwierdzono konieczność sporządzenia raportu o oddziaływaniu na środowisko.</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Powinien on zwierać informację o ewentualnych wariantach planowanego przedsięwzięcia. Konieczne jest szczegółowe opisanie analizowanych rozwiązań, uzasadnienie ich wyboru i określenie przewidywanego oddziaływania na środowisko. Będzie to dotyczyło m. in. potencjalnych skutków dla środowiska w przypadku niepodejmowania przedsięwzięcia (tzw. wariantu zerowego), rozwiązania proponowanego przez wnioskodawcę i jego racjonalnego wariantu oraz wariantu najkorzystniejszego dla środowiska. Wariantowanie może dotyczyć aspektów lokalizacyjnych, rodzajów technologii, rozwiązań technicznych, itp., przy czym musi być oczywiste, które z tych rozwiązań są przedmiotem wniosku. </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Dodatkowo należy przeprowadzić analizę oddziaływań skumulowanych, która powinna obejmować wszystkie oddziaływania generowane przez przedsięwzięcie w połączeniu z oddziaływaniami tego samego typu, pochodzącymi od wszystkich sąsiadujących z nim przedsięwzięć (nie tylko dróg). Prognozując oddziaływania skumulowane należy brać pod uwagę zarówno fazę budowy, jak i eksploatacji.</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W przypadku braku występowania oddziaływań skumulowanych dla poszczególnych typów oddziaływań, fakt ten powinien być każdorazowo opisany w raporcie wraz z uzasadnieniem.</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lastRenderedPageBreak/>
        <w:tab/>
        <w:t>W celu dotrzymania obowiązujących standardów jakości środowiska w zakresie klimatu akustycznego, inwestycja wymaga dodatkowych nakładów związanych z realizacją rozwiązań ochrony przed hałasem. Wobec powyższego na etapie oceny oddziaływania przedsięwzięcia na środowisko należy dokładnie przeanalizować dobór środków i metod ochrony, adekwatnych do stwierdzonych przekroczeń poziomów dopuszczalnych hałasu w środowisku.</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Przedmiotowe zamierzenie wymaga szczegółowego przeanalizowania w kontekście obowiązujących norm prawnych, a także określenia uwarunkowań szczegółowych, przede wszystkim w zakresie efektywnych rozwiązań ochrony przed hałasem.</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Wzdłuż analizowanego odcinka drogi występuje zabudowa chroniona akustycznie. Ze względu na zakres inwestycji istnieje ryzyko przekroczenia standardów ochrony środowiska w zakresie emisji hałasu. W przygotowanym raporcie należy, więc zawrzeć dane na temat lokalizacji i organizacji zaplecza budowy, z uwzględnieniem terenów chronionych przed hałasem.</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Graficzne przedstawienie analizy akustycznej powinno uwzględniać m. in.: odpowiednią skalę mapy (umożliwiającą odczytanie treści, w tym kilometraż drogi, nazwy ulic, oznaczenia typu: krawędź jezdni, linie rozgraniczające itp.), legendę, widoczne izofony, istniejące i planowane tereny chronione akustycznie wraz z podaniem odpowiedniego poziomu dopuszczalnego, obszary narażone na ponadnormatywne oddziaływanie hałasu, lokalizację zabezpieczeń przeciwhałasowych, porę nocy i dnia. Analiza winna również wskazywać prognozowany stan klimatu akustycznego wynikający z obliczeń (stan bez zabezpieczeń) oraz stan z przyjętymi rozwiązaniami ochronnymi (lokalizacja i charakterystyka wszystkich zabezpieczeń przeciwhałasowych, w tym podanie właściwości akustycznych).</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Zgodnie z art. 174 ust. 1 ustawy z dnia 27 kwietnia 2001r. Prawo ochrony środowiska (Dz. U. z 2016 r., poz. 672 j.t.), eksploatacja dróg nie może powodować przekroczenia standardów jakości środowiska.</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Dodatkowo należy przeprowadzić identyfikację obszarów chronionych przed hałasem oraz określić liczbę mieszkańców narażonych na jego szkodliwy wpływ. Identyfikację tą przeprowadza się na podstawie obowiązujących miejscowych planów zagospodarowania przestrzennego, a w przypadku ich braku na podstawie art. 115 ustawy z dnia 27 kwietnia 2001 r. Prawo ochrony środowiska.</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W ramach rozpatrywania oddziaływania zamierzenia na powietrze atmosferyczne, raport winien przedstawiać obliczenia rozprzestrzeniania się zanieczyszczeń dla całego rozbudowywanego odcinka, we wszystkich wariantach inwestycyjnych. Należy określić najwyższą wartość stężeń zanieczyszczeń poza granicami terenu, do którego Inwestor posiada tytuł prawny. Obliczenia przedstawić w formie tabelarycznej i graficznej wraz z przyjętym tokiem obliczeń.</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Przedsięwzięcie wymaga szczegółowego przeanalizowania wpływu wibracji na etapie realizacji i eksploatacji inwestycji. Należy uszczegółowić i omówić oddziaływanie drgań, </w:t>
      </w:r>
      <w:r w:rsidRPr="00732F38">
        <w:rPr>
          <w:rFonts w:ascii="Times New Roman" w:hAnsi="Times New Roman" w:cs="Times New Roman"/>
          <w:sz w:val="24"/>
          <w:szCs w:val="24"/>
        </w:rPr>
        <w:lastRenderedPageBreak/>
        <w:t>jak również wyjaśnić, czy w wyniku prac budowlanych najbliższa zabudowa może podlegać znaczącym negatywnym wpływom dynamicznym.</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Zdefiniowane w Dyrektywie 2000/60/WE Parlamentu Europejskiego i Rady z dnia 23 października 2000 r. ustanawiającej ramy wspólnotowego działania w dziedzinie polityki wodnej (Dz. U. UE L. 00.327.l), cele dotyczące wód, determinują działania gospodarki </w:t>
      </w:r>
      <w:proofErr w:type="spellStart"/>
      <w:r w:rsidRPr="00732F38">
        <w:rPr>
          <w:rFonts w:ascii="Times New Roman" w:hAnsi="Times New Roman" w:cs="Times New Roman"/>
          <w:sz w:val="24"/>
          <w:szCs w:val="24"/>
        </w:rPr>
        <w:t>wodno</w:t>
      </w:r>
      <w:proofErr w:type="spellEnd"/>
      <w:r w:rsidRPr="00732F38">
        <w:rPr>
          <w:rFonts w:ascii="Times New Roman" w:hAnsi="Times New Roman" w:cs="Times New Roman"/>
          <w:sz w:val="24"/>
          <w:szCs w:val="24"/>
        </w:rPr>
        <w:t xml:space="preserve"> – ściekowej, które winny koncentrować się na osiągnięciu lub utrzymaniu ich dobrego stanu (biologicznego, fizykochemicznego i morfologicznego) oraz dobrego stanu ekosystemów wodnych i od wód zależnych do końca 2015 roku.</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Procedura wydania decyzji o środowiskowych uwarunkowaniach powinna więc uwzględniać stan wód, a także potencjalny wpływ inwestycji na wody powierzchniowe i podziemne oraz odwoływać się odpowiednio do Planów gospodarowania wodami na obszarze dorzeczy Odry i Wisły, przyjętych Uchwałami Rady Ministrów z dnia 22 lutego 2011 r. (odpowiednio M.P. z dnia 27 maja 2011 r., Nr 40, poz. 451 lub M.P. z dnia 21 czerwca 2011 r., Nr 49, poz. 549).</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Realizacja przedmiotowego przedsięwzięcia wiązać się będzie z powstawaniem ścieków, które z racji realnego zagrożenia dla środowiska gruntowo – wodnego wymagają odpowiedniego zagospodarowania. Z uwagi na powyższe, raport o oddziaływaniu na środowisko, powinien zawierać informacje o wszystkich rodzajach ścieków, mogących powstawać m. in. na etapie budowy i ewentualnej likwidacji przedmiotowego przedsięwzięcia, ich ilości oraz dalszym sposobie ich zagospodarowania. Przedstawienie zagadnień w tym zakresie pozwoli przeprowadzić ocenę wpływu zamierzenia na środowisko wodne i gruntowo – wodne, a także umożliwi weryfikację skuteczności planowanych do zastosowania rozwiązań technicznych i technologicznych. Należy wskazać lokalizację zaplecza budowy, bazy materiałowo – surowcowej i parku maszynowego oraz przedstawić rozwiązania </w:t>
      </w:r>
      <w:proofErr w:type="spellStart"/>
      <w:r w:rsidRPr="00732F38">
        <w:rPr>
          <w:rFonts w:ascii="Times New Roman" w:hAnsi="Times New Roman" w:cs="Times New Roman"/>
          <w:sz w:val="24"/>
          <w:szCs w:val="24"/>
        </w:rPr>
        <w:t>techniczno</w:t>
      </w:r>
      <w:proofErr w:type="spellEnd"/>
      <w:r w:rsidRPr="00732F38">
        <w:rPr>
          <w:rFonts w:ascii="Times New Roman" w:hAnsi="Times New Roman" w:cs="Times New Roman"/>
          <w:sz w:val="24"/>
          <w:szCs w:val="24"/>
        </w:rPr>
        <w:t xml:space="preserve"> – organizacyjne, mające na celu ograniczenie lub wyeliminowanie ewentualnego negatywnego oddziaływania planowanego przedsięwzięcia na środowisko na etapie jego realizacji.</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Należy również odnieść się do gospodarki odpadami, w trakcie realizacji i eksploatacji, poprzez opisanie szacowanych ilości i rodzajów odpadów (pełne kody wg katalogu odpadów) i prognozowane możliwe konkretne sposoby postępowania z nimi, tj. sposób i miejsce magazynowania, transportu, przetwarzania poprzez podanie procesów odzysku, unieszkodliwiania wg załączników do ww. ustawy z dnia 14 grudnia 2012 r. o odpadach.</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Planowane przedsięwzięcie będzie zlokalizowane poza obszarami chronionymi w myśl ustawy z dnia 16 kwietnia 2004 roku o ochronie przyrody (Dz. U. z 2015 r., poz. 1651 ze zm.), w tym poza wyznaczonymi, mającymi znaczenie dla Wspólnoty i projektowanymi przekazanymi do Komisji Europejskiej obszarami Natura 2000.</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Realizacja zadania, z uwagi na skalę przedsięwzięcia, może się wiązać z zagrożeniem niszczenia gatunków chronionych oraz siedlisk ich występowania. Jednocześnie w związku z realizacją analizowanego projektu powstaje realne zagrożenie pogorszenia się warunków bytowania gatunków chronionych w sąsiedztwie przebiegu infrastruktury drogowej. </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lastRenderedPageBreak/>
        <w:tab/>
        <w:t xml:space="preserve">Dlatego należy przedstawić opis szaty roślinnej oraz siedlisk gatunków zwierząt i grzybów w obrębie planowanej inwestycji. Niezbędne jest również podanie informacji w zakresie występowania gatunków chronionych, jak też przeanalizowanie, czy inwestycja wiąże się ze zniszczeniem ich siedlisk, w tym porostów stwierdzonych w obrębie drzewostanu przyrodniczego. Należy także przedstawić możliwości zachowania stanowisk ww. gatunków. </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 xml:space="preserve">Raport powinien zawierać analizę oddziaływań przedsięwzięcia na klimat i jego zmiany (mityzacja – łagodzenie zmian klimatu) oraz wpływu klimatu i jego zmian na przedsięwzięcie (adaptacja do zmian klimatu), na wszystkich etapach procesu inwestycyjnego. W związku z powyższym, w dokumentacji konieczne jest opisanie bezpośredniej emisji gazów cieplarnianych m. in. powodowanych przez przedsięwzięcie, transport towarzyszący, a także przedstawienie działań ograniczających tą emisję. Ponadto, należy przeanalizować możliwe do zastosowania działania wpływające na łagodzenie zmian klimatu, np. zwiększenie efektywnego wykorzystania energii, w tym: stosowanie energooszczędnych technik i technologii, możliwe wykorzystanie odnawialnych źródeł energii, odpowiednia organizacja transportu, ochrona zieleni znajdującej się na terenie inwestycji, dokonanie </w:t>
      </w:r>
      <w:proofErr w:type="spellStart"/>
      <w:r w:rsidRPr="00732F38">
        <w:rPr>
          <w:rFonts w:ascii="Times New Roman" w:hAnsi="Times New Roman" w:cs="Times New Roman"/>
          <w:sz w:val="24"/>
          <w:szCs w:val="24"/>
        </w:rPr>
        <w:t>nasadzeń</w:t>
      </w:r>
      <w:proofErr w:type="spellEnd"/>
      <w:r w:rsidRPr="00732F38">
        <w:rPr>
          <w:rFonts w:ascii="Times New Roman" w:hAnsi="Times New Roman" w:cs="Times New Roman"/>
          <w:sz w:val="24"/>
          <w:szCs w:val="24"/>
        </w:rPr>
        <w:t xml:space="preserve"> zieleni, która wpłynie na zachowanie różnorodności biologicznej, a także działań związanych z adaptacją do zmian klimatu, np. stosowanie: procesów i materiałów oszczędzających wodę, ognioodpornych materiałów budowlanych itp. Jednocześnie informuję, iż na stronie internetowej </w:t>
      </w:r>
      <w:hyperlink r:id="rId7" w:history="1">
        <w:r w:rsidRPr="00732F38">
          <w:rPr>
            <w:rStyle w:val="Hipercze"/>
            <w:rFonts w:ascii="Times New Roman" w:hAnsi="Times New Roman" w:cs="Times New Roman"/>
            <w:sz w:val="24"/>
            <w:szCs w:val="24"/>
          </w:rPr>
          <w:t>www.klimada.mos.gov.pl</w:t>
        </w:r>
      </w:hyperlink>
      <w:r w:rsidRPr="00732F38">
        <w:rPr>
          <w:rFonts w:ascii="Times New Roman" w:hAnsi="Times New Roman" w:cs="Times New Roman"/>
          <w:sz w:val="24"/>
          <w:szCs w:val="24"/>
        </w:rPr>
        <w:t xml:space="preserve"> dostępny jest „Poradnik przygotowania inwestycji z uwzględnieniem zmian klimatu, ich łagodzenia i przystosowania do tych zmian oraz odporności na klęski żywiołowe”, opracowany przez Ministerstwo Środowiska. Powyższy dokument zawiera zbiór zasad, wskazówek jak i również metodologię obliczeń uwzględniającą zagadnienia klimatyczne w procesie przygotowania projektów inwestycyjnych.</w:t>
      </w:r>
    </w:p>
    <w:p w:rsidR="00732F38" w:rsidRPr="00732F38" w:rsidRDefault="00732F38" w:rsidP="00732F38">
      <w:pPr>
        <w:spacing w:line="276" w:lineRule="auto"/>
        <w:ind w:left="360"/>
        <w:jc w:val="both"/>
        <w:rPr>
          <w:rFonts w:ascii="Times New Roman" w:hAnsi="Times New Roman" w:cs="Times New Roman"/>
          <w:sz w:val="24"/>
          <w:szCs w:val="24"/>
        </w:rPr>
      </w:pPr>
      <w:r w:rsidRPr="00732F38">
        <w:rPr>
          <w:rFonts w:ascii="Times New Roman" w:hAnsi="Times New Roman" w:cs="Times New Roman"/>
          <w:sz w:val="24"/>
          <w:szCs w:val="24"/>
        </w:rPr>
        <w:tab/>
        <w:t>Na etapie oceny oddziaływania przedsięwzięcia na środowisko konieczne jest ustalenie, czy realizacja inwestycji będzie przebiegała według wariantu optymalnego dla samego Inwestora, jaki dla wszystkich właścicieli sąsiednich nieruchomości. Należy przeprowadzić analizę możliwych konfliktów społecznych (analiza ta winna stanowić obligatoryjny element raportu), a także uwzględnić, w jaki sposób Inwestor zamierza przeciwdziałać konfliktom społecznym w związku z planowaną inwestycją.</w:t>
      </w:r>
    </w:p>
    <w:p w:rsidR="000D2CBE" w:rsidRPr="00732F38" w:rsidRDefault="00732F38" w:rsidP="00732F38">
      <w:pPr>
        <w:pStyle w:val="Bezodstpw"/>
        <w:spacing w:line="276" w:lineRule="auto"/>
        <w:ind w:firstLine="708"/>
        <w:jc w:val="both"/>
        <w:rPr>
          <w:rFonts w:ascii="Times New Roman" w:hAnsi="Times New Roman" w:cs="Times New Roman"/>
          <w:sz w:val="24"/>
          <w:szCs w:val="24"/>
        </w:rPr>
      </w:pPr>
      <w:r w:rsidRPr="00732F38">
        <w:rPr>
          <w:rFonts w:ascii="Times New Roman" w:hAnsi="Times New Roman" w:cs="Times New Roman"/>
          <w:sz w:val="24"/>
          <w:szCs w:val="24"/>
        </w:rPr>
        <w:tab/>
        <w:t>Z karty informacyjnej, przedstawiającej zarówno rodzaj, charakterystykę oraz usytuowanie ww. zamierzenia budowlanego, a także dotychczasowe zagospodarowanie terenu (przez który ma przebiegać planowana inwestycja) i z nim sąsiadującego wynika, iż zachodzi możliwość oddziaływania przedsięwzięcia na środowisko oraz zdrowie i warunki życia ludzi, a także dobra materialne. Ponadto, stan obecny oraz przyszła eksploatacja zmodernizowanego odcinka drogi, wiąże się z ponadnormatywnym oddziaływaniem hałasu na zabudowę chronioną akustycznie.</w:t>
      </w:r>
    </w:p>
    <w:p w:rsidR="000D2CBE" w:rsidRPr="00732F38" w:rsidRDefault="000D2CBE" w:rsidP="00732F38">
      <w:pPr>
        <w:pStyle w:val="NormalnyWeb"/>
        <w:spacing w:line="276" w:lineRule="auto"/>
        <w:ind w:firstLine="708"/>
      </w:pPr>
      <w:r w:rsidRPr="00732F38">
        <w:t xml:space="preserve">Wójt Gminy </w:t>
      </w:r>
      <w:r w:rsidR="00732F38" w:rsidRPr="00732F38">
        <w:t>Łubianka</w:t>
      </w:r>
      <w:r w:rsidRPr="00732F38">
        <w:t xml:space="preserve"> po dokonaniu szczegółowej analizy treści złożonych dokumentów, planowanej lokalizacji i rodzaju inwestycji, rozpatrując uwarunkowania wskazane w art. 63 ust. 1 ww. ustawy z dnia 3 października 2008 r., a także kierując się </w:t>
      </w:r>
      <w:r w:rsidRPr="00732F38">
        <w:lastRenderedPageBreak/>
        <w:t xml:space="preserve">opiniami Państwowego Powiatowego Inspektora Sanitarnego w </w:t>
      </w:r>
      <w:r w:rsidR="002629A2">
        <w:t>Toruniu</w:t>
      </w:r>
      <w:r w:rsidRPr="00732F38">
        <w:t xml:space="preserve"> i Regionalnego Dyrektora Ochrony Środowiska w Bydgoszczy,  jak również uwzględniając kwalifikację przedsięwzięcia mogącego potencjalnie znacząco oddziaływać na środowisko w myśl rozporządzenia Rady Ministrów z dnia 9 listopada 2010 r. w sprawie przedsięwzięć mogących znacząco oddziaływać na środowisko, stwierdza konieczność przeprowadzenia oceny oddziaływania na środowisko i ustala wyżej wymieniony zakres raportu.</w:t>
      </w:r>
    </w:p>
    <w:p w:rsidR="00E8496F" w:rsidRPr="00732F38" w:rsidRDefault="00E8496F" w:rsidP="00732F38">
      <w:pPr>
        <w:spacing w:line="276" w:lineRule="auto"/>
        <w:jc w:val="both"/>
        <w:rPr>
          <w:rFonts w:ascii="Times New Roman" w:eastAsia="Times New Roman" w:hAnsi="Times New Roman" w:cs="Times New Roman"/>
          <w:sz w:val="24"/>
          <w:szCs w:val="24"/>
          <w:lang w:eastAsia="pl-PL"/>
        </w:rPr>
      </w:pPr>
      <w:r w:rsidRPr="00732F38">
        <w:rPr>
          <w:rFonts w:ascii="Times New Roman" w:eastAsia="Times New Roman" w:hAnsi="Times New Roman" w:cs="Times New Roman"/>
          <w:sz w:val="24"/>
          <w:szCs w:val="24"/>
          <w:lang w:eastAsia="pl-PL"/>
        </w:rPr>
        <w:t>Mając powyższe  na uwadze postanowiono jak w sentencji. </w:t>
      </w:r>
    </w:p>
    <w:p w:rsidR="00E8496F" w:rsidRPr="00732F38" w:rsidRDefault="00E8496F" w:rsidP="00732F38">
      <w:pPr>
        <w:spacing w:before="100" w:beforeAutospacing="1" w:after="0" w:line="276" w:lineRule="auto"/>
        <w:jc w:val="center"/>
        <w:rPr>
          <w:rFonts w:ascii="Times New Roman" w:eastAsia="Times New Roman" w:hAnsi="Times New Roman" w:cs="Times New Roman"/>
          <w:sz w:val="24"/>
          <w:szCs w:val="24"/>
          <w:lang w:eastAsia="pl-PL"/>
        </w:rPr>
      </w:pPr>
      <w:r w:rsidRPr="00732F38">
        <w:rPr>
          <w:rFonts w:ascii="Times New Roman" w:eastAsia="Times New Roman" w:hAnsi="Times New Roman" w:cs="Times New Roman"/>
          <w:b/>
          <w:bCs/>
          <w:sz w:val="24"/>
          <w:szCs w:val="24"/>
          <w:lang w:eastAsia="pl-PL"/>
        </w:rPr>
        <w:t>POUCZENIE</w:t>
      </w:r>
    </w:p>
    <w:p w:rsidR="00E8496F" w:rsidRPr="00732F38" w:rsidRDefault="00E8496F" w:rsidP="00732F38">
      <w:pPr>
        <w:spacing w:line="276" w:lineRule="auto"/>
        <w:jc w:val="both"/>
        <w:rPr>
          <w:rFonts w:ascii="Times New Roman" w:hAnsi="Times New Roman" w:cs="Times New Roman"/>
          <w:sz w:val="24"/>
          <w:szCs w:val="24"/>
        </w:rPr>
      </w:pPr>
      <w:r w:rsidRPr="00732F38">
        <w:rPr>
          <w:rFonts w:ascii="Times New Roman" w:hAnsi="Times New Roman" w:cs="Times New Roman"/>
          <w:sz w:val="24"/>
          <w:szCs w:val="24"/>
        </w:rPr>
        <w:tab/>
        <w:t>Na niniejsze postanowienie nie przysługuje zażalenie.</w:t>
      </w:r>
    </w:p>
    <w:p w:rsidR="00B22C3F" w:rsidRDefault="00B22C3F"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2629A2" w:rsidRDefault="002629A2" w:rsidP="000D2CBE">
      <w:pPr>
        <w:pStyle w:val="NormalnyWeb"/>
      </w:pPr>
    </w:p>
    <w:p w:rsidR="00B22C3F" w:rsidRDefault="00B22C3F" w:rsidP="00B22C3F">
      <w:pPr>
        <w:rPr>
          <w:rFonts w:ascii="Times New Roman" w:hAnsi="Times New Roman" w:cs="Times New Roman"/>
          <w:sz w:val="18"/>
          <w:szCs w:val="18"/>
        </w:rPr>
      </w:pPr>
      <w:r>
        <w:rPr>
          <w:rFonts w:ascii="Times New Roman" w:hAnsi="Times New Roman" w:cs="Times New Roman"/>
          <w:sz w:val="18"/>
          <w:szCs w:val="18"/>
        </w:rPr>
        <w:t>Otrzymują:</w:t>
      </w:r>
    </w:p>
    <w:p w:rsidR="00B22C3F" w:rsidRDefault="00B22C3F" w:rsidP="00B22C3F">
      <w:pPr>
        <w:rPr>
          <w:rFonts w:ascii="Times New Roman" w:hAnsi="Times New Roman" w:cs="Times New Roman"/>
          <w:sz w:val="18"/>
          <w:szCs w:val="18"/>
        </w:rPr>
      </w:pPr>
      <w:r>
        <w:rPr>
          <w:rFonts w:ascii="Times New Roman" w:hAnsi="Times New Roman" w:cs="Times New Roman"/>
          <w:sz w:val="18"/>
          <w:szCs w:val="18"/>
        </w:rPr>
        <w:t>1.  Zarząd Dróg Wojewódzkich w Bydgoszczy, ul. Fordońska 6, 85-085 Bydgoszcz</w:t>
      </w:r>
      <w:r>
        <w:rPr>
          <w:rFonts w:ascii="Times New Roman" w:hAnsi="Times New Roman" w:cs="Times New Roman"/>
          <w:sz w:val="18"/>
          <w:szCs w:val="18"/>
        </w:rPr>
        <w:br/>
        <w:t>2. Pozostałe strony w/g  załącznika</w:t>
      </w:r>
      <w:r>
        <w:rPr>
          <w:rFonts w:ascii="Times New Roman" w:hAnsi="Times New Roman" w:cs="Times New Roman"/>
          <w:sz w:val="18"/>
          <w:szCs w:val="18"/>
        </w:rPr>
        <w:br/>
        <w:t>3. a/a BL</w:t>
      </w:r>
    </w:p>
    <w:p w:rsidR="00B22C3F" w:rsidRPr="00B22C3F" w:rsidRDefault="00B22C3F" w:rsidP="00B22C3F">
      <w:pPr>
        <w:spacing w:before="100" w:beforeAutospacing="1" w:after="100" w:afterAutospacing="1"/>
        <w:rPr>
          <w:rFonts w:ascii="Times New Roman" w:hAnsi="Times New Roman" w:cs="Times New Roman"/>
          <w:sz w:val="18"/>
          <w:szCs w:val="18"/>
        </w:rPr>
      </w:pPr>
      <w:r w:rsidRPr="00B22C3F">
        <w:rPr>
          <w:rFonts w:ascii="Times New Roman" w:eastAsia="Times New Roman" w:hAnsi="Times New Roman" w:cs="Times New Roman"/>
          <w:sz w:val="18"/>
          <w:szCs w:val="18"/>
          <w:lang w:eastAsia="pl-PL"/>
        </w:rPr>
        <w:t>Do wiadomości:</w:t>
      </w:r>
      <w:r w:rsidRPr="00B22C3F">
        <w:rPr>
          <w:rFonts w:ascii="Times New Roman" w:eastAsia="Times New Roman" w:hAnsi="Times New Roman" w:cs="Times New Roman"/>
          <w:sz w:val="18"/>
          <w:szCs w:val="18"/>
          <w:lang w:eastAsia="pl-PL"/>
        </w:rPr>
        <w:br/>
        <w:t>1.</w:t>
      </w:r>
      <w:r w:rsidRPr="00B22C3F">
        <w:rPr>
          <w:rFonts w:ascii="Times New Roman" w:hAnsi="Times New Roman" w:cs="Times New Roman"/>
          <w:sz w:val="18"/>
          <w:szCs w:val="18"/>
        </w:rPr>
        <w:t>Sołtysi sołectw Bierzgłowo i Łubianka</w:t>
      </w:r>
      <w:r w:rsidRPr="00B22C3F">
        <w:rPr>
          <w:rFonts w:ascii="Times New Roman" w:hAnsi="Times New Roman" w:cs="Times New Roman"/>
          <w:sz w:val="18"/>
          <w:szCs w:val="18"/>
        </w:rPr>
        <w:br/>
        <w:t>2. Wywieszono tablica ogłoszeń sołectwa Bierzgłowo i Łubianka, UG w Łubiance oraz stronie internetowej BIP</w:t>
      </w:r>
      <w:r>
        <w:rPr>
          <w:rFonts w:ascii="Times New Roman" w:hAnsi="Times New Roman" w:cs="Times New Roman"/>
          <w:sz w:val="18"/>
          <w:szCs w:val="18"/>
        </w:rPr>
        <w:br/>
        <w:t>3</w:t>
      </w:r>
      <w:r w:rsidR="000D2CBE" w:rsidRPr="00B22C3F">
        <w:rPr>
          <w:rFonts w:ascii="Times New Roman" w:hAnsi="Times New Roman" w:cs="Times New Roman"/>
          <w:sz w:val="18"/>
          <w:szCs w:val="18"/>
        </w:rPr>
        <w:t>. Regionalny Dyrektor Ochrony Środowiska w Bydgoszczy</w:t>
      </w:r>
      <w:r w:rsidR="000D2CBE" w:rsidRPr="00B22C3F">
        <w:rPr>
          <w:rFonts w:ascii="Times New Roman" w:hAnsi="Times New Roman" w:cs="Times New Roman"/>
          <w:sz w:val="18"/>
          <w:szCs w:val="18"/>
        </w:rPr>
        <w:br/>
      </w:r>
      <w:r>
        <w:rPr>
          <w:rFonts w:ascii="Times New Roman" w:hAnsi="Times New Roman" w:cs="Times New Roman"/>
          <w:sz w:val="18"/>
          <w:szCs w:val="18"/>
        </w:rPr>
        <w:t>4</w:t>
      </w:r>
      <w:r w:rsidR="000D2CBE" w:rsidRPr="00B22C3F">
        <w:rPr>
          <w:rFonts w:ascii="Times New Roman" w:hAnsi="Times New Roman" w:cs="Times New Roman"/>
          <w:sz w:val="18"/>
          <w:szCs w:val="18"/>
        </w:rPr>
        <w:t xml:space="preserve">. Państwowy Powiatowy Inspektor Sanitarny w </w:t>
      </w:r>
      <w:r w:rsidRPr="00B22C3F">
        <w:rPr>
          <w:rFonts w:ascii="Times New Roman" w:hAnsi="Times New Roman" w:cs="Times New Roman"/>
          <w:sz w:val="18"/>
          <w:szCs w:val="18"/>
        </w:rPr>
        <w:t>Toruniu</w:t>
      </w:r>
      <w:r w:rsidRPr="00B22C3F">
        <w:rPr>
          <w:rFonts w:ascii="Times New Roman" w:hAnsi="Times New Roman" w:cs="Times New Roman"/>
          <w:sz w:val="18"/>
          <w:szCs w:val="18"/>
        </w:rPr>
        <w:br/>
      </w:r>
    </w:p>
    <w:p w:rsidR="00126A0F" w:rsidRDefault="00126A0F"/>
    <w:sectPr w:rsidR="00126A0F" w:rsidSect="00963136">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455" w:rsidRDefault="00963455" w:rsidP="00963136">
      <w:pPr>
        <w:spacing w:after="0" w:line="240" w:lineRule="auto"/>
      </w:pPr>
      <w:r>
        <w:separator/>
      </w:r>
    </w:p>
  </w:endnote>
  <w:endnote w:type="continuationSeparator" w:id="0">
    <w:p w:rsidR="00963455" w:rsidRDefault="00963455" w:rsidP="00963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402428"/>
      <w:docPartObj>
        <w:docPartGallery w:val="Page Numbers (Bottom of Page)"/>
        <w:docPartUnique/>
      </w:docPartObj>
    </w:sdtPr>
    <w:sdtContent>
      <w:p w:rsidR="00963136" w:rsidRDefault="00963136">
        <w:pPr>
          <w:pStyle w:val="Stopka"/>
          <w:jc w:val="right"/>
        </w:pPr>
        <w:r>
          <w:fldChar w:fldCharType="begin"/>
        </w:r>
        <w:r>
          <w:instrText>PAGE   \* MERGEFORMAT</w:instrText>
        </w:r>
        <w:r>
          <w:fldChar w:fldCharType="separate"/>
        </w:r>
        <w:r w:rsidR="00EF566D">
          <w:rPr>
            <w:noProof/>
          </w:rPr>
          <w:t>10</w:t>
        </w:r>
        <w:r>
          <w:fldChar w:fldCharType="end"/>
        </w:r>
      </w:p>
    </w:sdtContent>
  </w:sdt>
  <w:p w:rsidR="00963136" w:rsidRDefault="0096313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455" w:rsidRDefault="00963455" w:rsidP="00963136">
      <w:pPr>
        <w:spacing w:after="0" w:line="240" w:lineRule="auto"/>
      </w:pPr>
      <w:r>
        <w:separator/>
      </w:r>
    </w:p>
  </w:footnote>
  <w:footnote w:type="continuationSeparator" w:id="0">
    <w:p w:rsidR="00963455" w:rsidRDefault="00963455" w:rsidP="009631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D7229"/>
    <w:multiLevelType w:val="hybridMultilevel"/>
    <w:tmpl w:val="2C4253BA"/>
    <w:lvl w:ilvl="0" w:tplc="62FA7F5A">
      <w:start w:val="1"/>
      <w:numFmt w:val="lowerLetter"/>
      <w:lvlText w:val="%1)"/>
      <w:lvlJc w:val="left"/>
      <w:pPr>
        <w:tabs>
          <w:tab w:val="num" w:pos="1776"/>
        </w:tabs>
        <w:ind w:left="1776" w:hanging="360"/>
      </w:pPr>
      <w:rPr>
        <w:rFonts w:hint="default"/>
      </w:rPr>
    </w:lvl>
    <w:lvl w:ilvl="1" w:tplc="04150019" w:tentative="1">
      <w:start w:val="1"/>
      <w:numFmt w:val="lowerLetter"/>
      <w:lvlText w:val="%2."/>
      <w:lvlJc w:val="left"/>
      <w:pPr>
        <w:tabs>
          <w:tab w:val="num" w:pos="2496"/>
        </w:tabs>
        <w:ind w:left="2496" w:hanging="360"/>
      </w:pPr>
    </w:lvl>
    <w:lvl w:ilvl="2" w:tplc="0415001B" w:tentative="1">
      <w:start w:val="1"/>
      <w:numFmt w:val="lowerRoman"/>
      <w:lvlText w:val="%3."/>
      <w:lvlJc w:val="right"/>
      <w:pPr>
        <w:tabs>
          <w:tab w:val="num" w:pos="3216"/>
        </w:tabs>
        <w:ind w:left="3216" w:hanging="180"/>
      </w:pPr>
    </w:lvl>
    <w:lvl w:ilvl="3" w:tplc="0415000F" w:tentative="1">
      <w:start w:val="1"/>
      <w:numFmt w:val="decimal"/>
      <w:lvlText w:val="%4."/>
      <w:lvlJc w:val="left"/>
      <w:pPr>
        <w:tabs>
          <w:tab w:val="num" w:pos="3936"/>
        </w:tabs>
        <w:ind w:left="3936" w:hanging="360"/>
      </w:pPr>
    </w:lvl>
    <w:lvl w:ilvl="4" w:tplc="04150019" w:tentative="1">
      <w:start w:val="1"/>
      <w:numFmt w:val="lowerLetter"/>
      <w:lvlText w:val="%5."/>
      <w:lvlJc w:val="left"/>
      <w:pPr>
        <w:tabs>
          <w:tab w:val="num" w:pos="4656"/>
        </w:tabs>
        <w:ind w:left="4656" w:hanging="360"/>
      </w:pPr>
    </w:lvl>
    <w:lvl w:ilvl="5" w:tplc="0415001B" w:tentative="1">
      <w:start w:val="1"/>
      <w:numFmt w:val="lowerRoman"/>
      <w:lvlText w:val="%6."/>
      <w:lvlJc w:val="right"/>
      <w:pPr>
        <w:tabs>
          <w:tab w:val="num" w:pos="5376"/>
        </w:tabs>
        <w:ind w:left="5376" w:hanging="180"/>
      </w:pPr>
    </w:lvl>
    <w:lvl w:ilvl="6" w:tplc="0415000F" w:tentative="1">
      <w:start w:val="1"/>
      <w:numFmt w:val="decimal"/>
      <w:lvlText w:val="%7."/>
      <w:lvlJc w:val="left"/>
      <w:pPr>
        <w:tabs>
          <w:tab w:val="num" w:pos="6096"/>
        </w:tabs>
        <w:ind w:left="6096" w:hanging="360"/>
      </w:pPr>
    </w:lvl>
    <w:lvl w:ilvl="7" w:tplc="04150019" w:tentative="1">
      <w:start w:val="1"/>
      <w:numFmt w:val="lowerLetter"/>
      <w:lvlText w:val="%8."/>
      <w:lvlJc w:val="left"/>
      <w:pPr>
        <w:tabs>
          <w:tab w:val="num" w:pos="6816"/>
        </w:tabs>
        <w:ind w:left="6816" w:hanging="360"/>
      </w:pPr>
    </w:lvl>
    <w:lvl w:ilvl="8" w:tplc="0415001B" w:tentative="1">
      <w:start w:val="1"/>
      <w:numFmt w:val="lowerRoman"/>
      <w:lvlText w:val="%9."/>
      <w:lvlJc w:val="right"/>
      <w:pPr>
        <w:tabs>
          <w:tab w:val="num" w:pos="7536"/>
        </w:tabs>
        <w:ind w:left="7536" w:hanging="180"/>
      </w:pPr>
    </w:lvl>
  </w:abstractNum>
  <w:abstractNum w:abstractNumId="1" w15:restartNumberingAfterBreak="0">
    <w:nsid w:val="125C1A52"/>
    <w:multiLevelType w:val="hybridMultilevel"/>
    <w:tmpl w:val="0E681B88"/>
    <w:lvl w:ilvl="0" w:tplc="A39C1F3E">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CBE"/>
    <w:rsid w:val="000D2CBE"/>
    <w:rsid w:val="00126A0F"/>
    <w:rsid w:val="002629A2"/>
    <w:rsid w:val="00732F38"/>
    <w:rsid w:val="00963136"/>
    <w:rsid w:val="00963455"/>
    <w:rsid w:val="00A452F5"/>
    <w:rsid w:val="00B22C3F"/>
    <w:rsid w:val="00E8496F"/>
    <w:rsid w:val="00ED1973"/>
    <w:rsid w:val="00EF56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2252D98-F255-464B-A889-F70AD1E54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D2CB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link w:val="BezodstpwZnak"/>
    <w:uiPriority w:val="1"/>
    <w:qFormat/>
    <w:rsid w:val="000D2CBE"/>
    <w:pPr>
      <w:spacing w:after="0" w:line="240" w:lineRule="auto"/>
    </w:pPr>
    <w:rPr>
      <w:rFonts w:eastAsia="MS Mincho"/>
    </w:rPr>
  </w:style>
  <w:style w:type="character" w:customStyle="1" w:styleId="BezodstpwZnak">
    <w:name w:val="Bez odstępów Znak"/>
    <w:basedOn w:val="Domylnaczcionkaakapitu"/>
    <w:link w:val="Bezodstpw"/>
    <w:uiPriority w:val="1"/>
    <w:rsid w:val="000D2CBE"/>
    <w:rPr>
      <w:rFonts w:eastAsia="MS Mincho"/>
    </w:rPr>
  </w:style>
  <w:style w:type="character" w:styleId="Hipercze">
    <w:name w:val="Hyperlink"/>
    <w:basedOn w:val="Domylnaczcionkaakapitu"/>
    <w:rsid w:val="00732F38"/>
    <w:rPr>
      <w:color w:val="0000FF"/>
      <w:u w:val="single"/>
    </w:rPr>
  </w:style>
  <w:style w:type="paragraph" w:styleId="Nagwek">
    <w:name w:val="header"/>
    <w:basedOn w:val="Normalny"/>
    <w:link w:val="NagwekZnak"/>
    <w:uiPriority w:val="99"/>
    <w:unhideWhenUsed/>
    <w:rsid w:val="0096313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63136"/>
  </w:style>
  <w:style w:type="paragraph" w:styleId="Stopka">
    <w:name w:val="footer"/>
    <w:basedOn w:val="Normalny"/>
    <w:link w:val="StopkaZnak"/>
    <w:uiPriority w:val="99"/>
    <w:unhideWhenUsed/>
    <w:rsid w:val="009631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63136"/>
  </w:style>
  <w:style w:type="paragraph" w:styleId="Tekstdymka">
    <w:name w:val="Balloon Text"/>
    <w:basedOn w:val="Normalny"/>
    <w:link w:val="TekstdymkaZnak"/>
    <w:uiPriority w:val="99"/>
    <w:semiHidden/>
    <w:unhideWhenUsed/>
    <w:rsid w:val="0096313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631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97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limada.mos.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11</Pages>
  <Words>4140</Words>
  <Characters>24841</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Lewandowski</dc:creator>
  <cp:keywords/>
  <dc:description/>
  <cp:lastModifiedBy>Bartosz Lewandowski</cp:lastModifiedBy>
  <cp:revision>5</cp:revision>
  <cp:lastPrinted>2016-07-28T09:33:00Z</cp:lastPrinted>
  <dcterms:created xsi:type="dcterms:W3CDTF">2016-07-28T08:31:00Z</dcterms:created>
  <dcterms:modified xsi:type="dcterms:W3CDTF">2016-07-28T09:47:00Z</dcterms:modified>
</cp:coreProperties>
</file>