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42" w:rsidRPr="007663DF" w:rsidRDefault="007D3092" w:rsidP="007663DF">
      <w:pPr>
        <w:spacing w:before="120"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pl-PL"/>
        </w:rPr>
        <w:t>UCHWAŁA XVI/131</w:t>
      </w:r>
      <w:r w:rsidR="00E631B8" w:rsidRPr="007663DF"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pl-PL"/>
        </w:rPr>
        <w:t>/</w:t>
      </w:r>
      <w:r w:rsidR="000F348C" w:rsidRPr="007663DF"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pl-PL"/>
        </w:rPr>
        <w:t>2016</w:t>
      </w:r>
    </w:p>
    <w:p w:rsidR="000F348C" w:rsidRPr="007663DF" w:rsidRDefault="000F348C" w:rsidP="007663DF">
      <w:pPr>
        <w:spacing w:before="120"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pl-PL"/>
        </w:rPr>
      </w:pPr>
      <w:r w:rsidRPr="007663DF"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pl-PL"/>
        </w:rPr>
        <w:t xml:space="preserve">Rady Gminy </w:t>
      </w:r>
      <w:r w:rsidR="00A74F42" w:rsidRPr="007663DF"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pl-PL"/>
        </w:rPr>
        <w:t>Łubianka</w:t>
      </w:r>
    </w:p>
    <w:p w:rsidR="000F348C" w:rsidRPr="007663DF" w:rsidRDefault="000F348C" w:rsidP="007663DF">
      <w:pPr>
        <w:spacing w:before="120"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pl-PL"/>
        </w:rPr>
      </w:pPr>
      <w:r w:rsidRPr="007663DF"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pl-PL"/>
        </w:rPr>
        <w:t xml:space="preserve">z dnia </w:t>
      </w:r>
      <w:r w:rsidR="007D3092"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pl-PL"/>
        </w:rPr>
        <w:t xml:space="preserve">23 </w:t>
      </w:r>
      <w:r w:rsidR="00A74F42" w:rsidRPr="007663DF"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pl-PL"/>
        </w:rPr>
        <w:t>maja</w:t>
      </w:r>
      <w:r w:rsidR="00482023" w:rsidRPr="007663DF"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pl-PL"/>
        </w:rPr>
        <w:t xml:space="preserve"> 2016 roku</w:t>
      </w:r>
    </w:p>
    <w:p w:rsidR="000F348C" w:rsidRPr="007663DF" w:rsidRDefault="000F348C" w:rsidP="007663DF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pl-PL"/>
        </w:rPr>
      </w:pPr>
      <w:r w:rsidRPr="007663DF"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pl-PL"/>
        </w:rPr>
        <w:t xml:space="preserve">w sprawie trybu udzielania i rozliczania dotacji dla niepublicznych przedszkoli oraz dla innych niepublicznych form wychowania przedszkolnego prowadzonych na terenie Gminy </w:t>
      </w:r>
      <w:r w:rsidR="00A74F42" w:rsidRPr="007663DF"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pl-PL"/>
        </w:rPr>
        <w:t xml:space="preserve">Łubianka nie należących do sektora finansów publicznych </w:t>
      </w:r>
      <w:r w:rsidRPr="007663DF"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pl-PL"/>
        </w:rPr>
        <w:t xml:space="preserve"> oraz trybu i zakresu kontroli prawidłowości ich pobrania i wykorzystania</w:t>
      </w:r>
    </w:p>
    <w:p w:rsidR="000F348C" w:rsidRPr="007663DF" w:rsidRDefault="007D3092" w:rsidP="007663DF">
      <w:pPr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 </w:t>
      </w:r>
      <w:r w:rsidR="000F348C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Na podstawie art.18 ust. 2 pkt. 15 i art. 40 ust. 1 ustawy z dnia 8 marca 1990</w:t>
      </w:r>
      <w:r w:rsidR="007663DF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 </w:t>
      </w:r>
      <w:r w:rsidR="000F348C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r. o</w:t>
      </w:r>
      <w:r w:rsidR="007663DF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 </w:t>
      </w:r>
      <w:r w:rsidR="000F348C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samorządzie gminnym (</w:t>
      </w:r>
      <w:proofErr w:type="spellStart"/>
      <w:r w:rsidR="009B2508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t.j</w:t>
      </w:r>
      <w:proofErr w:type="spellEnd"/>
      <w:r w:rsidR="009B2508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 </w:t>
      </w:r>
      <w:proofErr w:type="spellStart"/>
      <w:r w:rsidR="000F348C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Dz.U</w:t>
      </w:r>
      <w:proofErr w:type="spellEnd"/>
      <w:r w:rsidR="000F348C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. z 201</w:t>
      </w:r>
      <w:r w:rsidR="00E631B8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6</w:t>
      </w:r>
      <w:r w:rsidR="000F348C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 r. poz. </w:t>
      </w:r>
      <w:r w:rsidR="00E631B8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446</w:t>
      </w:r>
      <w:r w:rsidR="000F348C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) oraz art. 90 ust. 4 ustawy z dnia 7 września 1991 r. o systemie oświaty (</w:t>
      </w:r>
      <w:proofErr w:type="spellStart"/>
      <w:r w:rsidR="00E631B8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t.j</w:t>
      </w:r>
      <w:proofErr w:type="spellEnd"/>
      <w:r w:rsidR="00E631B8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. </w:t>
      </w:r>
      <w:proofErr w:type="spellStart"/>
      <w:r w:rsidR="000F348C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Dz.U</w:t>
      </w:r>
      <w:proofErr w:type="spellEnd"/>
      <w:r w:rsidR="000F348C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. z 2015 r. poz.2156</w:t>
      </w:r>
      <w:r w:rsidR="00E631B8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, 1045, 1418, 357, 1629, z</w:t>
      </w:r>
      <w:r w:rsidR="007663DF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 </w:t>
      </w:r>
      <w:r w:rsidR="00E631B8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2016 r. poz. 64, 35, 1</w:t>
      </w:r>
      <w:r w:rsidR="008A7CC6">
        <w:rPr>
          <w:rFonts w:ascii="Times New Roman" w:eastAsia="Times New Roman" w:hAnsi="Times New Roman" w:cs="Times New Roman"/>
          <w:sz w:val="27"/>
          <w:szCs w:val="27"/>
          <w:lang w:eastAsia="pl-PL"/>
        </w:rPr>
        <w:t>9</w:t>
      </w:r>
      <w:r w:rsidR="00E631B8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5</w:t>
      </w:r>
      <w:r w:rsidR="000F348C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) uchwala się, co następuje:</w:t>
      </w:r>
    </w:p>
    <w:p w:rsidR="000F348C" w:rsidRPr="007663DF" w:rsidRDefault="000F348C" w:rsidP="007663DF">
      <w:pPr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7663DF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§</w:t>
      </w: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 </w:t>
      </w:r>
      <w:r w:rsidRPr="007663DF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1.</w:t>
      </w: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 Ustala się tryb udzielania i rozliczania dotacji dla niepublicznych przedszkoli oraz dla innych niepublicznych form wychowania przedszkolnego</w:t>
      </w:r>
      <w:r w:rsidR="007D3092">
        <w:rPr>
          <w:rFonts w:ascii="Times New Roman" w:eastAsia="Times New Roman" w:hAnsi="Times New Roman" w:cs="Times New Roman"/>
          <w:sz w:val="27"/>
          <w:szCs w:val="27"/>
          <w:lang w:eastAsia="pl-PL"/>
        </w:rPr>
        <w:t>,</w:t>
      </w: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 a także tryb i zakres kontroli prawidłowości ich pobrania i wykorzystania.</w:t>
      </w:r>
    </w:p>
    <w:p w:rsidR="000F348C" w:rsidRPr="007663DF" w:rsidRDefault="000F348C" w:rsidP="007663DF">
      <w:pPr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7663DF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§</w:t>
      </w: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 </w:t>
      </w:r>
      <w:r w:rsidRPr="007663DF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2.</w:t>
      </w: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 1. Podstawą obliczenia miesięcznej stawki</w:t>
      </w:r>
      <w:r w:rsidR="00E470B1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 dotacji jest ustalona kwota w</w:t>
      </w:r>
      <w:r w:rsidR="00F331EA">
        <w:rPr>
          <w:rFonts w:ascii="Times New Roman" w:eastAsia="Times New Roman" w:hAnsi="Times New Roman" w:cs="Times New Roman"/>
          <w:sz w:val="27"/>
          <w:szCs w:val="27"/>
          <w:lang w:eastAsia="pl-PL"/>
        </w:rPr>
        <w:t> </w:t>
      </w:r>
      <w:r w:rsidR="00E470B1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budżecie gminy wydatków bieżących ponoszonych w przedszkolach publicznych w</w:t>
      </w:r>
      <w:r w:rsidR="00F331EA">
        <w:rPr>
          <w:rFonts w:ascii="Times New Roman" w:eastAsia="Times New Roman" w:hAnsi="Times New Roman" w:cs="Times New Roman"/>
          <w:sz w:val="27"/>
          <w:szCs w:val="27"/>
          <w:lang w:eastAsia="pl-PL"/>
        </w:rPr>
        <w:t> </w:t>
      </w:r>
      <w:r w:rsidR="00E470B1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przeliczeniu na jednego ucznia, pomniejszonych o opłaty za korzystanie z</w:t>
      </w:r>
      <w:r w:rsidR="00F331EA">
        <w:rPr>
          <w:rFonts w:ascii="Times New Roman" w:eastAsia="Times New Roman" w:hAnsi="Times New Roman" w:cs="Times New Roman"/>
          <w:sz w:val="27"/>
          <w:szCs w:val="27"/>
          <w:lang w:eastAsia="pl-PL"/>
        </w:rPr>
        <w:t> </w:t>
      </w:r>
      <w:r w:rsidR="00E470B1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wychowania przedszkolnego oraz za wyżywienie, stanowiące dochody budżetu gminy</w:t>
      </w: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.</w:t>
      </w:r>
      <w:r w:rsidR="009E670B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 </w:t>
      </w:r>
    </w:p>
    <w:p w:rsidR="000F348C" w:rsidRPr="007663DF" w:rsidRDefault="007663DF" w:rsidP="007663DF">
      <w:pPr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pl-PL"/>
        </w:rPr>
        <w:t>2.</w:t>
      </w:r>
      <w:r w:rsidR="00041A88">
        <w:rPr>
          <w:rFonts w:ascii="Times New Roman" w:eastAsia="Times New Roman" w:hAnsi="Times New Roman" w:cs="Times New Roman"/>
          <w:w w:val="55"/>
          <w:sz w:val="27"/>
          <w:szCs w:val="27"/>
          <w:lang w:eastAsia="pl-PL"/>
        </w:rPr>
        <w:t xml:space="preserve"> </w:t>
      </w:r>
      <w:r w:rsidR="00041A88">
        <w:rPr>
          <w:rFonts w:ascii="Times New Roman" w:eastAsia="Times New Roman" w:hAnsi="Times New Roman" w:cs="Times New Roman"/>
          <w:w w:val="55"/>
          <w:sz w:val="27"/>
          <w:szCs w:val="27"/>
          <w:lang w:eastAsia="pl-PL"/>
        </w:rPr>
        <w:tab/>
      </w:r>
      <w:r w:rsidR="000F348C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Niepubliczne przedszkola, inne formy niepubliczne wychowania przedszkolnego,  które zgodnie z art. 71b ust. 2a ustawy</w:t>
      </w:r>
      <w:r w:rsidR="00F17841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 o systemie oświaty</w:t>
      </w:r>
      <w:r w:rsidR="000F348C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 prowadzą wczesne wspomaganie rozwoju dziecka, otrzymują dotację z budżetu gminy w</w:t>
      </w:r>
      <w:r w:rsidR="00F331EA">
        <w:rPr>
          <w:rFonts w:ascii="Times New Roman" w:eastAsia="Times New Roman" w:hAnsi="Times New Roman" w:cs="Times New Roman"/>
          <w:sz w:val="27"/>
          <w:szCs w:val="27"/>
          <w:lang w:eastAsia="pl-PL"/>
        </w:rPr>
        <w:t> </w:t>
      </w:r>
      <w:r w:rsidR="000F348C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wysokości równej kwocie przewidzianej na </w:t>
      </w:r>
      <w:r w:rsidR="00801742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jedne</w:t>
      </w:r>
      <w:r w:rsidR="00801742">
        <w:rPr>
          <w:rFonts w:ascii="Times New Roman" w:eastAsia="Times New Roman" w:hAnsi="Times New Roman" w:cs="Times New Roman"/>
          <w:sz w:val="27"/>
          <w:szCs w:val="27"/>
          <w:lang w:eastAsia="pl-PL"/>
        </w:rPr>
        <w:t>go</w:t>
      </w:r>
      <w:r w:rsidR="000F348C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 ucznia objętego wczesnym wspomaganiem rozwoju w części oświatowej subwencji ogólnej otrzymywanej przez Gminę.</w:t>
      </w:r>
    </w:p>
    <w:p w:rsidR="000F348C" w:rsidRPr="007663DF" w:rsidRDefault="00041A88" w:rsidP="007663DF">
      <w:pPr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3. </w:t>
      </w:r>
      <w:r w:rsidR="000F348C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Niepublicznym przedszkolom, o których mowa w art.90 ust.2b ustawy</w:t>
      </w:r>
      <w:r w:rsidR="00F17841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 o</w:t>
      </w:r>
      <w:r w:rsidR="00F331EA">
        <w:rPr>
          <w:rFonts w:ascii="Times New Roman" w:eastAsia="Times New Roman" w:hAnsi="Times New Roman" w:cs="Times New Roman"/>
          <w:sz w:val="27"/>
          <w:szCs w:val="27"/>
          <w:lang w:eastAsia="pl-PL"/>
        </w:rPr>
        <w:t> </w:t>
      </w:r>
      <w:r w:rsidR="00F17841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systemie oświaty</w:t>
      </w:r>
      <w:r w:rsidR="000F348C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 przysługuje dotacja na każdego ucznia w wysokości równej 75 % ustalonych w budżecie gminy wydatków bieżących ponoszonych w przedszkolach publicznych w przeliczeniu na jednego ucznia, pomniejszonych o opłaty za</w:t>
      </w:r>
      <w:r w:rsidR="00F331EA">
        <w:rPr>
          <w:rFonts w:ascii="Times New Roman" w:eastAsia="Times New Roman" w:hAnsi="Times New Roman" w:cs="Times New Roman"/>
          <w:sz w:val="27"/>
          <w:szCs w:val="27"/>
          <w:lang w:eastAsia="pl-PL"/>
        </w:rPr>
        <w:t> </w:t>
      </w:r>
      <w:r w:rsidR="000F348C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korzystanie z wychowania przedszkolnego oraz za wyżywienie, stanowiące dochody budżetu gminy, z tym, że na ucznia niepełnosprawnego w wysokości równej kwocie przewidzianej na niepełnosprawnego ucznia przedszkola w części oświatowej subwencji ogólnej otrzymywanej przez Gminę.</w:t>
      </w:r>
      <w:r w:rsidR="00A430F3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 </w:t>
      </w:r>
    </w:p>
    <w:p w:rsidR="005172F5" w:rsidRPr="007663DF" w:rsidRDefault="000F348C" w:rsidP="007663DF">
      <w:pPr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4. </w:t>
      </w:r>
      <w:r w:rsid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 </w:t>
      </w: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Organy prowadzące inne formy niepublicznego wychowania przedszkolnego, o</w:t>
      </w:r>
      <w:r w:rsidR="00F331EA">
        <w:rPr>
          <w:rFonts w:ascii="Times New Roman" w:eastAsia="Times New Roman" w:hAnsi="Times New Roman" w:cs="Times New Roman"/>
          <w:sz w:val="27"/>
          <w:szCs w:val="27"/>
          <w:lang w:eastAsia="pl-PL"/>
        </w:rPr>
        <w:t> </w:t>
      </w: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których mowa w art. 90 ust. 2d ustawy </w:t>
      </w:r>
      <w:r w:rsidR="006C2B4A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o systemie oświaty </w:t>
      </w: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otrzymują na każdego ucznia objętego tą formą wychowania przedszkolnego dotację w wysokości równej 40 % ustalonych w</w:t>
      </w:r>
      <w:r w:rsidR="00F331EA">
        <w:rPr>
          <w:rFonts w:ascii="Times New Roman" w:eastAsia="Times New Roman" w:hAnsi="Times New Roman" w:cs="Times New Roman"/>
          <w:sz w:val="27"/>
          <w:szCs w:val="27"/>
          <w:lang w:eastAsia="pl-PL"/>
        </w:rPr>
        <w:t> </w:t>
      </w: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budżecie Gminy wydatków bieżących ponoszonych w przedszkolach publicznych w</w:t>
      </w:r>
      <w:r w:rsidR="00F331EA">
        <w:rPr>
          <w:rFonts w:ascii="Times New Roman" w:eastAsia="Times New Roman" w:hAnsi="Times New Roman" w:cs="Times New Roman"/>
          <w:sz w:val="27"/>
          <w:szCs w:val="27"/>
          <w:lang w:eastAsia="pl-PL"/>
        </w:rPr>
        <w:t> </w:t>
      </w: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przeliczeniu na jednego ucznia, pomniejszonych o opłaty za korzystanie z</w:t>
      </w:r>
      <w:r w:rsidR="00F331EA">
        <w:rPr>
          <w:rFonts w:ascii="Times New Roman" w:eastAsia="Times New Roman" w:hAnsi="Times New Roman" w:cs="Times New Roman"/>
          <w:sz w:val="27"/>
          <w:szCs w:val="27"/>
          <w:lang w:eastAsia="pl-PL"/>
        </w:rPr>
        <w:t> </w:t>
      </w: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wychowania przedszkolnego oraz za wyżywienie, stanowiące dochody budżetu gminy, z tym, że na ucznia niepełnosprawnego w wysokości równej kwocie </w:t>
      </w: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lastRenderedPageBreak/>
        <w:t>przewidzianej na niepełnosprawnego ucznia przedszkola w części oświatowej subwencji ogólnej otrzymywanej przez Gminę.</w:t>
      </w:r>
      <w:r w:rsidR="003C3361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 </w:t>
      </w:r>
    </w:p>
    <w:p w:rsidR="005172F5" w:rsidRPr="007663DF" w:rsidRDefault="005172F5" w:rsidP="007663DF">
      <w:pPr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5. W przypadku braku na terenie gminy przedszkola prowadzonego przez gminę, podstawą do ustalenia wysokości dotacji  są wydatki bieżące ponoszone przez najbliższą gminę</w:t>
      </w:r>
      <w:r w:rsidR="00801742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 </w:t>
      </w: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na prowadzenie przedszkola publicznego, pomniejszone o opłaty za</w:t>
      </w:r>
      <w:r w:rsidR="00F331EA">
        <w:rPr>
          <w:rFonts w:ascii="Times New Roman" w:eastAsia="Times New Roman" w:hAnsi="Times New Roman" w:cs="Times New Roman"/>
          <w:sz w:val="27"/>
          <w:szCs w:val="27"/>
          <w:lang w:eastAsia="pl-PL"/>
        </w:rPr>
        <w:t> </w:t>
      </w: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korzystanie z wychowania przedszkolnego oraz za wyżywienie, stanowiące dochody budżetu gminy. </w:t>
      </w:r>
    </w:p>
    <w:p w:rsidR="000F348C" w:rsidRPr="007663DF" w:rsidRDefault="000F348C" w:rsidP="007663DF">
      <w:pPr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7663DF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§</w:t>
      </w: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 </w:t>
      </w:r>
      <w:r w:rsidRPr="007663DF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3.</w:t>
      </w: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 </w:t>
      </w:r>
      <w:r w:rsidR="006C2B4A">
        <w:rPr>
          <w:rFonts w:ascii="Times New Roman" w:eastAsia="Times New Roman" w:hAnsi="Times New Roman" w:cs="Times New Roman"/>
          <w:sz w:val="27"/>
          <w:szCs w:val="27"/>
          <w:lang w:eastAsia="pl-PL"/>
        </w:rPr>
        <w:t>1. Osoby prowadzące niepubliczne</w:t>
      </w: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 przedszkole lub inną niepubliczną formę wychowania przedszkolnego składają do Wójta Gminy</w:t>
      </w:r>
      <w:r w:rsidR="006C2B4A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 wniosek o udzielenie dotacji oraz</w:t>
      </w: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 informację o planowanej liczbie uczniów nie później, niż do dnia 30 września roku poprzedzającego rok udzielenia dotacji, według wzoru stanowiącego załącznik nr 1 do uchwały.</w:t>
      </w:r>
    </w:p>
    <w:p w:rsidR="000F348C" w:rsidRPr="007663DF" w:rsidRDefault="000F348C" w:rsidP="007663DF">
      <w:pPr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2. Informację o planowanej liczbie uczniów, o którym mowa w ust. 1 podpisują osoby upoważnione do reprezentowania na zewnątrz zgodnie z aktualnym rejestrem.</w:t>
      </w:r>
    </w:p>
    <w:p w:rsidR="000F348C" w:rsidRPr="007663DF" w:rsidRDefault="000F348C" w:rsidP="007663DF">
      <w:pPr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3. Osoby prowadzące niepubliczne przedszkole lub inną niepubliczną formę wychowania przedszkolnego składają do Wójta Gminy informację o faktycznej liczbie uczniów sporządzoną na podstawie dokumentacji przebiegu nauczania, działalności wychowawczej i opiekuńczej według stanu na pierwszy dzień roboczy miesiąca, za</w:t>
      </w:r>
      <w:r w:rsidR="00F331EA">
        <w:rPr>
          <w:rFonts w:ascii="Times New Roman" w:eastAsia="Times New Roman" w:hAnsi="Times New Roman" w:cs="Times New Roman"/>
          <w:sz w:val="27"/>
          <w:szCs w:val="27"/>
          <w:lang w:eastAsia="pl-PL"/>
        </w:rPr>
        <w:t> </w:t>
      </w: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który udzielana jest część dotacji przypadająca na dany miesiąc, w terminie do 1</w:t>
      </w:r>
      <w:r w:rsidR="00A74F42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5</w:t>
      </w: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 dnia każdego miesiąca, z tym że za miesiąc grudzień do dnia 5 grudnia, według wzoru stanowiącego załącznik nr 2 do uchwały.</w:t>
      </w:r>
    </w:p>
    <w:p w:rsidR="000F348C" w:rsidRPr="007663DF" w:rsidRDefault="00256B60" w:rsidP="007663DF">
      <w:pPr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4</w:t>
      </w:r>
      <w:r w:rsidR="000F348C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. Dotacja przekazywana jest na</w:t>
      </w:r>
      <w:r w:rsidR="00632D9A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 rachunek bankowy</w:t>
      </w:r>
      <w:r w:rsidR="000F348C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, niepublicznego przedszkola, osoby fizycznej lub prawnej prowadzącej inną niepubliczną formę wychowania przedszkolnego, wskazany w informacji o planowanej liczbie uczniów lub w</w:t>
      </w:r>
      <w:r w:rsidR="00F331EA">
        <w:rPr>
          <w:rFonts w:ascii="Times New Roman" w:eastAsia="Times New Roman" w:hAnsi="Times New Roman" w:cs="Times New Roman"/>
          <w:sz w:val="27"/>
          <w:szCs w:val="27"/>
          <w:lang w:eastAsia="pl-PL"/>
        </w:rPr>
        <w:t> </w:t>
      </w:r>
      <w:r w:rsidR="000F348C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przypadku zmian rachunku, na rachunek wskazany w informacji o zmianie numeru rachunku bankowe</w:t>
      </w:r>
      <w:r w:rsidR="00F17841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go w 12-u częściach w terminie do ostatniego dnia każdego miesiąca, z tym że część za grudzień jest przekazywana w terminie do dnia 15</w:t>
      </w:r>
      <w:r w:rsidR="00F331EA">
        <w:rPr>
          <w:rFonts w:ascii="Times New Roman" w:eastAsia="Times New Roman" w:hAnsi="Times New Roman" w:cs="Times New Roman"/>
          <w:sz w:val="27"/>
          <w:szCs w:val="27"/>
          <w:lang w:eastAsia="pl-PL"/>
        </w:rPr>
        <w:t> </w:t>
      </w:r>
      <w:r w:rsidR="00F17841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grudnia.</w:t>
      </w:r>
    </w:p>
    <w:p w:rsidR="00256B60" w:rsidRPr="007663DF" w:rsidRDefault="00256B60" w:rsidP="007663DF">
      <w:pPr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5. Wysokość wypłacanej dotacji korygowana będzie co miesiąc z uwzględnieniem danych z ust. 3.</w:t>
      </w:r>
    </w:p>
    <w:p w:rsidR="00256B60" w:rsidRPr="007663DF" w:rsidRDefault="00256B60" w:rsidP="007663DF">
      <w:pPr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6. Kwota nadpłaconej dotacji miesięcznej zaliczana będzie w poczet dotacji udzielonej na miesiąc, w którym przedkładana jest informacja.</w:t>
      </w:r>
    </w:p>
    <w:p w:rsidR="000F348C" w:rsidRPr="007663DF" w:rsidRDefault="000F348C" w:rsidP="007663DF">
      <w:pPr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7663DF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§</w:t>
      </w: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 </w:t>
      </w:r>
      <w:r w:rsidRPr="007663DF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4.</w:t>
      </w:r>
      <w:r w:rsidR="00632D9A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 1. Osoby prowadzące </w:t>
      </w: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niepubliczne przedszkole lub inną niepubliczną formę wychowania przedszkolnego sporządzają rozliczenie przekazanej dotacji według wzoru stanowiącego załącznik nr 3 do uchwały.</w:t>
      </w:r>
    </w:p>
    <w:p w:rsidR="000F348C" w:rsidRPr="007663DF" w:rsidRDefault="000F348C" w:rsidP="007663DF">
      <w:pPr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2. Rozliczenie dotacji, o którym mowa w ust. 1 składa się do Wójta Gminy w</w:t>
      </w:r>
      <w:r w:rsidR="00F331EA">
        <w:rPr>
          <w:rFonts w:ascii="Times New Roman" w:eastAsia="Times New Roman" w:hAnsi="Times New Roman" w:cs="Times New Roman"/>
          <w:sz w:val="27"/>
          <w:szCs w:val="27"/>
          <w:lang w:eastAsia="pl-PL"/>
        </w:rPr>
        <w:t> </w:t>
      </w: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terminach:</w:t>
      </w:r>
    </w:p>
    <w:p w:rsidR="000F348C" w:rsidRPr="007663DF" w:rsidRDefault="000F348C" w:rsidP="007663DF">
      <w:pPr>
        <w:spacing w:before="120" w:after="120" w:line="240" w:lineRule="auto"/>
        <w:ind w:left="113" w:hanging="227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1) do dnia </w:t>
      </w:r>
      <w:r w:rsidR="00632D9A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31</w:t>
      </w: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 stycznia roku następnego - roczne;</w:t>
      </w:r>
    </w:p>
    <w:p w:rsidR="000F348C" w:rsidRPr="007663DF" w:rsidRDefault="000F348C" w:rsidP="007663DF">
      <w:pPr>
        <w:spacing w:before="120" w:after="120" w:line="240" w:lineRule="auto"/>
        <w:ind w:left="113" w:hanging="227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2) do 10 dni od dnia zakończenia działalności w sytuacji, gdy działalności zakończono w trakcie roku budżetowego.</w:t>
      </w:r>
    </w:p>
    <w:p w:rsidR="000F348C" w:rsidRPr="007663DF" w:rsidRDefault="007663DF" w:rsidP="007663DF">
      <w:pPr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36301B">
        <w:rPr>
          <w:rFonts w:ascii="Times New Roman" w:eastAsia="Times New Roman" w:hAnsi="Times New Roman" w:cs="Times New Roman"/>
          <w:sz w:val="27"/>
          <w:szCs w:val="27"/>
          <w:lang w:eastAsia="pl-PL"/>
        </w:rPr>
        <w:lastRenderedPageBreak/>
        <w:t xml:space="preserve">3. </w:t>
      </w:r>
      <w:r w:rsidR="000F348C" w:rsidRPr="0036301B">
        <w:rPr>
          <w:rFonts w:ascii="Times New Roman" w:eastAsia="Times New Roman" w:hAnsi="Times New Roman" w:cs="Times New Roman"/>
          <w:sz w:val="27"/>
          <w:szCs w:val="27"/>
          <w:lang w:eastAsia="pl-PL"/>
        </w:rPr>
        <w:t>Rozliczenie dotacji przedłożone przez organ prowadzący</w:t>
      </w:r>
      <w:r w:rsidR="00801742" w:rsidRPr="0036301B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 przedszkole lub inną formę wychowania publicznego</w:t>
      </w:r>
      <w:r w:rsidR="000F348C" w:rsidRPr="0036301B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 podpisują osoby upoważnione do reprezentowania na</w:t>
      </w:r>
      <w:r w:rsidR="000F348C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 zewnątrz, zgodnie z aktualnym i właściwym dla organu prowadzącego rejestrem.</w:t>
      </w:r>
    </w:p>
    <w:p w:rsidR="000F348C" w:rsidRPr="007663DF" w:rsidRDefault="000F348C" w:rsidP="007663DF">
      <w:pPr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4. Organ dotujący ma prawo żądania wyjaśnień i dodatkowych informacji w</w:t>
      </w:r>
      <w:r w:rsidR="00F331EA">
        <w:rPr>
          <w:rFonts w:ascii="Times New Roman" w:eastAsia="Times New Roman" w:hAnsi="Times New Roman" w:cs="Times New Roman"/>
          <w:sz w:val="27"/>
          <w:szCs w:val="27"/>
          <w:lang w:eastAsia="pl-PL"/>
        </w:rPr>
        <w:t> </w:t>
      </w: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zakresie złożonych rozliczeń.</w:t>
      </w:r>
    </w:p>
    <w:p w:rsidR="000F348C" w:rsidRPr="007663DF" w:rsidRDefault="000F348C" w:rsidP="00801742">
      <w:pPr>
        <w:spacing w:before="120" w:after="120" w:line="240" w:lineRule="auto"/>
        <w:ind w:firstLine="340"/>
        <w:jc w:val="both"/>
        <w:rPr>
          <w:rFonts w:ascii="Times New Roman" w:hAnsi="Times New Roman" w:cs="Times New Roman"/>
          <w:sz w:val="27"/>
          <w:szCs w:val="27"/>
        </w:rPr>
      </w:pP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5. Dotacje niewykorzystane w części lub całości, wykorzystane niezgodnie z</w:t>
      </w:r>
      <w:r w:rsidR="00F331EA">
        <w:rPr>
          <w:rFonts w:ascii="Times New Roman" w:eastAsia="Times New Roman" w:hAnsi="Times New Roman" w:cs="Times New Roman"/>
          <w:sz w:val="27"/>
          <w:szCs w:val="27"/>
          <w:lang w:eastAsia="pl-PL"/>
        </w:rPr>
        <w:t> </w:t>
      </w: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przeznaczeniem, pobrane w nadmiernej wysokości lub pobrane nienależnie podlegają zwrotowi do budżetu gminy na zasadach określonych w ustawie z dnia 27 sierpnia 2009r. o finansach publicznych </w:t>
      </w:r>
      <w:r w:rsidR="007663DF" w:rsidRPr="007663DF">
        <w:rPr>
          <w:rFonts w:ascii="Times New Roman" w:hAnsi="Times New Roman" w:cs="Times New Roman"/>
          <w:sz w:val="27"/>
          <w:szCs w:val="27"/>
        </w:rPr>
        <w:t>(</w:t>
      </w:r>
      <w:proofErr w:type="spellStart"/>
      <w:r w:rsidR="007663DF" w:rsidRPr="007663DF">
        <w:rPr>
          <w:rFonts w:ascii="Times New Roman" w:hAnsi="Times New Roman" w:cs="Times New Roman"/>
          <w:sz w:val="27"/>
          <w:szCs w:val="27"/>
        </w:rPr>
        <w:t>Dz.U</w:t>
      </w:r>
      <w:proofErr w:type="spellEnd"/>
      <w:r w:rsidR="007663DF" w:rsidRPr="007663DF">
        <w:rPr>
          <w:rFonts w:ascii="Times New Roman" w:hAnsi="Times New Roman" w:cs="Times New Roman"/>
          <w:sz w:val="27"/>
          <w:szCs w:val="27"/>
        </w:rPr>
        <w:t xml:space="preserve">. z 2013 r. poz. 885, 938, 1646, z 2014 r. poz. 379, 911, 1146, 1626, 1877, z 2015 r. poz. 238, 532, 1045, 1117, 1130, 1189, 1190, 1269, 1358, 1513, 1830, 1854, 1890, 2150). </w:t>
      </w:r>
    </w:p>
    <w:p w:rsidR="00EB597C" w:rsidRDefault="006612B7" w:rsidP="007663DF">
      <w:pPr>
        <w:spacing w:before="120" w:after="120" w:line="240" w:lineRule="auto"/>
        <w:ind w:firstLine="340"/>
        <w:jc w:val="both"/>
        <w:rPr>
          <w:rFonts w:ascii="Times New Roman" w:hAnsi="Times New Roman" w:cs="Times New Roman"/>
          <w:sz w:val="27"/>
          <w:szCs w:val="27"/>
        </w:rPr>
      </w:pPr>
      <w:r w:rsidRPr="006612B7">
        <w:rPr>
          <w:rFonts w:ascii="Times New Roman" w:hAnsi="Times New Roman" w:cs="Times New Roman"/>
          <w:b/>
          <w:sz w:val="27"/>
          <w:szCs w:val="27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24.75pt;margin-top:0;width:22.45pt;height:22.45pt;z-index:251660288;mso-wrap-distance-left:0;mso-wrap-distance-right:0;mso-position-horizontal-relative:page;mso-position-vertical-relative:page" strokeweight=".05pt">
            <v:fill color2="black"/>
            <v:textbox inset="1.4pt,1.4pt,1.4pt,1.4pt">
              <w:txbxContent>
                <w:p w:rsidR="0033657A" w:rsidRDefault="0033657A" w:rsidP="0033657A">
                  <w:pPr>
                    <w:pStyle w:val="Tekstpodstawowy"/>
                  </w:pPr>
                </w:p>
              </w:txbxContent>
            </v:textbox>
            <w10:wrap anchorx="margin" anchory="margin"/>
          </v:shape>
        </w:pict>
      </w:r>
      <w:r w:rsidRPr="006612B7">
        <w:rPr>
          <w:rFonts w:ascii="Times New Roman" w:hAnsi="Times New Roman" w:cs="Times New Roman"/>
          <w:b/>
          <w:sz w:val="27"/>
          <w:szCs w:val="27"/>
        </w:rPr>
        <w:pict>
          <v:shape id="_x0000_s1027" type="#_x0000_t202" style="position:absolute;left:0;text-align:left;margin-left:-24.75pt;margin-top:0;width:22.45pt;height:22.45pt;z-index:251661312;mso-wrap-distance-left:0;mso-wrap-distance-right:0;mso-position-horizontal-relative:page;mso-position-vertical-relative:page" strokeweight=".05pt">
            <v:fill color2="black"/>
            <v:textbox inset="1.4pt,1.4pt,1.4pt,1.4pt">
              <w:txbxContent>
                <w:p w:rsidR="0033657A" w:rsidRDefault="0033657A" w:rsidP="0033657A">
                  <w:pPr>
                    <w:pStyle w:val="Tekstpodstawowy"/>
                  </w:pPr>
                </w:p>
              </w:txbxContent>
            </v:textbox>
            <w10:wrap anchorx="margin" anchory="margin"/>
          </v:shape>
        </w:pict>
      </w:r>
      <w:r w:rsidRPr="006612B7">
        <w:rPr>
          <w:rFonts w:ascii="Times New Roman" w:hAnsi="Times New Roman" w:cs="Times New Roman"/>
          <w:b/>
          <w:sz w:val="27"/>
          <w:szCs w:val="27"/>
        </w:rPr>
        <w:pict>
          <v:shape id="_x0000_s1028" type="#_x0000_t202" style="position:absolute;left:0;text-align:left;margin-left:-24.75pt;margin-top:0;width:22.45pt;height:22.45pt;z-index:251662336;mso-wrap-distance-left:0;mso-wrap-distance-right:0;mso-position-horizontal-relative:page;mso-position-vertical-relative:page" strokeweight=".05pt">
            <v:fill color2="black"/>
            <v:textbox inset="1.4pt,1.4pt,1.4pt,1.4pt">
              <w:txbxContent>
                <w:p w:rsidR="0033657A" w:rsidRDefault="0033657A" w:rsidP="0033657A">
                  <w:pPr>
                    <w:pStyle w:val="Tekstpodstawowy"/>
                  </w:pPr>
                </w:p>
              </w:txbxContent>
            </v:textbox>
            <w10:wrap anchorx="margin" anchory="margin"/>
          </v:shape>
        </w:pict>
      </w:r>
      <w:r w:rsidRPr="006612B7">
        <w:rPr>
          <w:rFonts w:ascii="Times New Roman" w:hAnsi="Times New Roman" w:cs="Times New Roman"/>
          <w:b/>
          <w:sz w:val="27"/>
          <w:szCs w:val="27"/>
        </w:rPr>
        <w:pict>
          <v:shape id="_x0000_s1029" type="#_x0000_t202" style="position:absolute;left:0;text-align:left;margin-left:-24.75pt;margin-top:0;width:22.45pt;height:22.45pt;z-index:251663360;mso-wrap-distance-left:0;mso-wrap-distance-right:0;mso-position-horizontal-relative:page;mso-position-vertical-relative:page" strokeweight=".05pt">
            <v:fill color2="black"/>
            <v:textbox inset="1.4pt,1.4pt,1.4pt,1.4pt">
              <w:txbxContent>
                <w:p w:rsidR="0033657A" w:rsidRDefault="0033657A" w:rsidP="0033657A">
                  <w:pPr>
                    <w:pStyle w:val="Tekstpodstawowy"/>
                  </w:pPr>
                </w:p>
              </w:txbxContent>
            </v:textbox>
            <w10:wrap anchorx="margin" anchory="margin"/>
          </v:shape>
        </w:pict>
      </w:r>
      <w:r w:rsidRPr="006612B7">
        <w:rPr>
          <w:rFonts w:ascii="Times New Roman" w:hAnsi="Times New Roman" w:cs="Times New Roman"/>
          <w:b/>
          <w:sz w:val="27"/>
          <w:szCs w:val="27"/>
        </w:rPr>
        <w:pict>
          <v:shape id="_x0000_s1030" type="#_x0000_t202" style="position:absolute;left:0;text-align:left;margin-left:-24.75pt;margin-top:0;width:22.45pt;height:22.45pt;z-index:251664384;mso-wrap-distance-left:0;mso-wrap-distance-right:0;mso-position-horizontal-relative:page;mso-position-vertical-relative:page" strokeweight=".05pt">
            <v:fill color2="black"/>
            <v:textbox inset="1.4pt,1.4pt,1.4pt,1.4pt">
              <w:txbxContent>
                <w:p w:rsidR="0033657A" w:rsidRDefault="0033657A" w:rsidP="0033657A">
                  <w:pPr>
                    <w:pStyle w:val="Tekstpodstawowy"/>
                  </w:pPr>
                </w:p>
              </w:txbxContent>
            </v:textbox>
            <w10:wrap anchorx="margin" anchory="margin"/>
          </v:shape>
        </w:pict>
      </w:r>
      <w:r w:rsidRPr="006612B7">
        <w:rPr>
          <w:rFonts w:ascii="Times New Roman" w:hAnsi="Times New Roman" w:cs="Times New Roman"/>
          <w:b/>
          <w:sz w:val="27"/>
          <w:szCs w:val="27"/>
        </w:rPr>
        <w:pict>
          <v:shape id="_x0000_s1031" type="#_x0000_t202" style="position:absolute;left:0;text-align:left;margin-left:-24.75pt;margin-top:0;width:22.45pt;height:22.45pt;z-index:251665408;mso-wrap-distance-left:0;mso-wrap-distance-right:0;mso-position-horizontal-relative:page;mso-position-vertical-relative:page" strokeweight=".05pt">
            <v:fill color2="black"/>
            <v:textbox inset="1.4pt,1.4pt,1.4pt,1.4pt">
              <w:txbxContent>
                <w:p w:rsidR="0033657A" w:rsidRDefault="0033657A" w:rsidP="0033657A">
                  <w:pPr>
                    <w:pStyle w:val="Tekstpodstawowy"/>
                  </w:pPr>
                </w:p>
              </w:txbxContent>
            </v:textbox>
            <w10:wrap anchorx="margin" anchory="margin"/>
          </v:shape>
        </w:pict>
      </w:r>
      <w:r w:rsidRPr="006612B7">
        <w:rPr>
          <w:rFonts w:ascii="Times New Roman" w:hAnsi="Times New Roman" w:cs="Times New Roman"/>
          <w:b/>
          <w:sz w:val="27"/>
          <w:szCs w:val="27"/>
        </w:rPr>
        <w:pict>
          <v:shape id="_x0000_s1032" type="#_x0000_t202" style="position:absolute;left:0;text-align:left;margin-left:-24.75pt;margin-top:0;width:22.45pt;height:22.45pt;z-index:251666432;mso-wrap-distance-left:0;mso-wrap-distance-right:0;mso-position-horizontal-relative:page;mso-position-vertical-relative:page" strokeweight=".05pt">
            <v:fill color2="black"/>
            <v:textbox inset="1.4pt,1.4pt,1.4pt,1.4pt">
              <w:txbxContent>
                <w:p w:rsidR="0033657A" w:rsidRDefault="0033657A" w:rsidP="0033657A">
                  <w:pPr>
                    <w:pStyle w:val="Tekstpodstawowy"/>
                  </w:pPr>
                </w:p>
              </w:txbxContent>
            </v:textbox>
            <w10:wrap anchorx="margin" anchory="margin"/>
          </v:shape>
        </w:pict>
      </w:r>
      <w:r w:rsidRPr="006612B7">
        <w:rPr>
          <w:rFonts w:ascii="Times New Roman" w:hAnsi="Times New Roman" w:cs="Times New Roman"/>
          <w:b/>
          <w:sz w:val="27"/>
          <w:szCs w:val="27"/>
        </w:rPr>
        <w:pict>
          <v:shape id="_x0000_s1033" type="#_x0000_t202" style="position:absolute;left:0;text-align:left;margin-left:-24.75pt;margin-top:0;width:22.45pt;height:22.45pt;z-index:251667456;mso-wrap-distance-left:0;mso-wrap-distance-right:0;mso-position-horizontal-relative:page;mso-position-vertical-relative:page" strokeweight=".05pt">
            <v:fill color2="black"/>
            <v:textbox inset="1.4pt,1.4pt,1.4pt,1.4pt">
              <w:txbxContent>
                <w:p w:rsidR="0033657A" w:rsidRDefault="0033657A" w:rsidP="0033657A">
                  <w:pPr>
                    <w:pStyle w:val="Tekstpodstawowy"/>
                  </w:pPr>
                </w:p>
              </w:txbxContent>
            </v:textbox>
            <w10:wrap anchorx="margin" anchory="margin"/>
          </v:shape>
        </w:pict>
      </w:r>
      <w:r w:rsidRPr="006612B7">
        <w:rPr>
          <w:rFonts w:ascii="Times New Roman" w:hAnsi="Times New Roman" w:cs="Times New Roman"/>
          <w:b/>
          <w:sz w:val="27"/>
          <w:szCs w:val="27"/>
        </w:rPr>
        <w:pict>
          <v:shape id="_x0000_s1034" type="#_x0000_t202" style="position:absolute;left:0;text-align:left;margin-left:-24.75pt;margin-top:0;width:22.45pt;height:22.45pt;z-index:251668480;mso-wrap-distance-left:0;mso-wrap-distance-right:0;mso-position-horizontal-relative:page;mso-position-vertical-relative:page" strokeweight=".05pt">
            <v:fill color2="black"/>
            <v:textbox inset="1.4pt,1.4pt,1.4pt,1.4pt">
              <w:txbxContent>
                <w:p w:rsidR="0033657A" w:rsidRDefault="0033657A" w:rsidP="0033657A">
                  <w:pPr>
                    <w:pStyle w:val="Tekstpodstawowy"/>
                  </w:pPr>
                </w:p>
              </w:txbxContent>
            </v:textbox>
            <w10:wrap anchorx="margin" anchory="margin"/>
          </v:shape>
        </w:pict>
      </w:r>
      <w:r w:rsidRPr="006612B7">
        <w:rPr>
          <w:rFonts w:ascii="Times New Roman" w:hAnsi="Times New Roman" w:cs="Times New Roman"/>
          <w:b/>
          <w:sz w:val="27"/>
          <w:szCs w:val="27"/>
        </w:rPr>
        <w:pict>
          <v:shape id="_x0000_s1035" type="#_x0000_t202" style="position:absolute;left:0;text-align:left;margin-left:-24.75pt;margin-top:0;width:22.45pt;height:22.45pt;z-index:251669504;mso-wrap-distance-left:0;mso-wrap-distance-right:0;mso-position-horizontal-relative:page;mso-position-vertical-relative:page" strokeweight=".05pt">
            <v:fill color2="black"/>
            <v:textbox inset="1.4pt,1.4pt,1.4pt,1.4pt">
              <w:txbxContent>
                <w:p w:rsidR="0033657A" w:rsidRDefault="0033657A" w:rsidP="0033657A">
                  <w:pPr>
                    <w:pStyle w:val="Tekstpodstawowy"/>
                  </w:pPr>
                </w:p>
              </w:txbxContent>
            </v:textbox>
            <w10:wrap anchorx="margin" anchory="margin"/>
          </v:shape>
        </w:pict>
      </w:r>
      <w:r w:rsidRPr="006612B7">
        <w:rPr>
          <w:rFonts w:ascii="Times New Roman" w:hAnsi="Times New Roman" w:cs="Times New Roman"/>
          <w:b/>
          <w:sz w:val="27"/>
          <w:szCs w:val="27"/>
        </w:rPr>
        <w:pict>
          <v:shape id="_x0000_s1036" type="#_x0000_t202" style="position:absolute;left:0;text-align:left;margin-left:-24.75pt;margin-top:0;width:22.45pt;height:22.45pt;z-index:251670528;mso-wrap-distance-left:0;mso-wrap-distance-right:0;mso-position-horizontal-relative:page;mso-position-vertical-relative:page" strokeweight=".05pt">
            <v:fill color2="black"/>
            <v:textbox inset="1.4pt,1.4pt,1.4pt,1.4pt">
              <w:txbxContent>
                <w:p w:rsidR="0033657A" w:rsidRDefault="0033657A" w:rsidP="0033657A">
                  <w:pPr>
                    <w:pStyle w:val="Tekstpodstawowy"/>
                  </w:pPr>
                </w:p>
              </w:txbxContent>
            </v:textbox>
            <w10:wrap anchorx="margin" anchory="margin"/>
          </v:shape>
        </w:pict>
      </w:r>
      <w:r w:rsidRPr="006612B7">
        <w:rPr>
          <w:rFonts w:ascii="Times New Roman" w:hAnsi="Times New Roman" w:cs="Times New Roman"/>
          <w:b/>
          <w:sz w:val="27"/>
          <w:szCs w:val="27"/>
        </w:rPr>
        <w:pict>
          <v:shape id="_x0000_s1037" type="#_x0000_t202" style="position:absolute;left:0;text-align:left;margin-left:-24.75pt;margin-top:0;width:22.45pt;height:22.45pt;z-index:251671552;mso-wrap-distance-left:0;mso-wrap-distance-right:0;mso-position-horizontal-relative:page;mso-position-vertical-relative:page" strokeweight=".05pt">
            <v:fill color2="black"/>
            <v:textbox inset="1.4pt,1.4pt,1.4pt,1.4pt">
              <w:txbxContent>
                <w:p w:rsidR="0033657A" w:rsidRDefault="0033657A" w:rsidP="0033657A">
                  <w:pPr>
                    <w:pStyle w:val="Tekstpodstawowy"/>
                  </w:pPr>
                </w:p>
              </w:txbxContent>
            </v:textbox>
            <w10:wrap anchorx="margin" anchory="margin"/>
          </v:shape>
        </w:pict>
      </w:r>
      <w:r w:rsidR="0033657A" w:rsidRPr="007663DF">
        <w:rPr>
          <w:rFonts w:ascii="Times New Roman" w:hAnsi="Times New Roman" w:cs="Times New Roman"/>
          <w:b/>
          <w:sz w:val="27"/>
          <w:szCs w:val="27"/>
        </w:rPr>
        <w:t>§ 5</w:t>
      </w:r>
      <w:r w:rsidR="0033657A" w:rsidRPr="007663DF">
        <w:rPr>
          <w:rFonts w:ascii="Times New Roman" w:hAnsi="Times New Roman" w:cs="Times New Roman"/>
          <w:sz w:val="27"/>
          <w:szCs w:val="27"/>
        </w:rPr>
        <w:t>.1. Organ dotujący przeprowadza okresowe kontrole prawidłowości pobrania i</w:t>
      </w:r>
      <w:r w:rsidR="00F331EA">
        <w:rPr>
          <w:rFonts w:ascii="Times New Roman" w:hAnsi="Times New Roman" w:cs="Times New Roman"/>
          <w:sz w:val="27"/>
          <w:szCs w:val="27"/>
        </w:rPr>
        <w:t> </w:t>
      </w:r>
      <w:r w:rsidR="0033657A" w:rsidRPr="007663DF">
        <w:rPr>
          <w:rFonts w:ascii="Times New Roman" w:hAnsi="Times New Roman" w:cs="Times New Roman"/>
          <w:sz w:val="27"/>
          <w:szCs w:val="27"/>
        </w:rPr>
        <w:t xml:space="preserve">wykorzystania dotacji, o których mowa w § 3 ust. 1. </w:t>
      </w:r>
    </w:p>
    <w:p w:rsidR="0033657A" w:rsidRPr="007663DF" w:rsidRDefault="0033657A" w:rsidP="007663DF">
      <w:pPr>
        <w:spacing w:before="120" w:after="120" w:line="240" w:lineRule="auto"/>
        <w:ind w:firstLine="340"/>
        <w:jc w:val="both"/>
        <w:rPr>
          <w:rFonts w:ascii="Times New Roman" w:hAnsi="Times New Roman" w:cs="Times New Roman"/>
          <w:sz w:val="27"/>
          <w:szCs w:val="27"/>
        </w:rPr>
      </w:pPr>
      <w:r w:rsidRPr="007663DF">
        <w:rPr>
          <w:rFonts w:ascii="Times New Roman" w:hAnsi="Times New Roman" w:cs="Times New Roman"/>
          <w:sz w:val="27"/>
          <w:szCs w:val="27"/>
        </w:rPr>
        <w:t xml:space="preserve">2. Kontrolę przeprowadzają osoby upoważnione przez Wójta Gminy Łubianka na podstawie imiennego upoważnienia. </w:t>
      </w:r>
    </w:p>
    <w:p w:rsidR="0033657A" w:rsidRPr="007663DF" w:rsidRDefault="0033657A" w:rsidP="007663DF">
      <w:pPr>
        <w:spacing w:before="120" w:after="12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7663DF">
        <w:rPr>
          <w:rFonts w:ascii="Times New Roman" w:hAnsi="Times New Roman" w:cs="Times New Roman"/>
          <w:sz w:val="27"/>
          <w:szCs w:val="27"/>
        </w:rPr>
        <w:t>3. Kontrola, o której mowa w ust. 1 obejmuje:</w:t>
      </w:r>
    </w:p>
    <w:p w:rsidR="0033657A" w:rsidRPr="007663DF" w:rsidRDefault="0033657A" w:rsidP="007663DF">
      <w:pPr>
        <w:spacing w:before="120" w:after="12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7663DF">
        <w:rPr>
          <w:rFonts w:ascii="Times New Roman" w:hAnsi="Times New Roman" w:cs="Times New Roman"/>
          <w:sz w:val="27"/>
          <w:szCs w:val="27"/>
        </w:rPr>
        <w:t>1) sprawdzenie zgodności danych wykazanych we wniosku o udzielenie dotacji, zgodności ze stanem faktycznym liczby uczniów wykazanych w informacjach, o</w:t>
      </w:r>
      <w:r w:rsidR="00F331EA">
        <w:rPr>
          <w:rFonts w:ascii="Times New Roman" w:hAnsi="Times New Roman" w:cs="Times New Roman"/>
          <w:sz w:val="27"/>
          <w:szCs w:val="27"/>
        </w:rPr>
        <w:t> </w:t>
      </w:r>
      <w:r w:rsidR="007D3092">
        <w:rPr>
          <w:rFonts w:ascii="Times New Roman" w:hAnsi="Times New Roman" w:cs="Times New Roman"/>
          <w:sz w:val="27"/>
          <w:szCs w:val="27"/>
        </w:rPr>
        <w:t>których mowa w § 3</w:t>
      </w:r>
      <w:r w:rsidRPr="007663DF">
        <w:rPr>
          <w:rFonts w:ascii="Times New Roman" w:hAnsi="Times New Roman" w:cs="Times New Roman"/>
          <w:sz w:val="27"/>
          <w:szCs w:val="27"/>
        </w:rPr>
        <w:t xml:space="preserve"> ust. 2 oraz rozliczenie pobranej dotacji, na podstawie dokumentacji przebiegu nauczania i umów na świadczenie wychowania przedszkolnego; </w:t>
      </w:r>
    </w:p>
    <w:p w:rsidR="0033657A" w:rsidRPr="007663DF" w:rsidRDefault="0033657A" w:rsidP="007663DF">
      <w:pPr>
        <w:spacing w:before="120" w:after="12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7663DF">
        <w:rPr>
          <w:rFonts w:ascii="Times New Roman" w:hAnsi="Times New Roman" w:cs="Times New Roman"/>
          <w:sz w:val="27"/>
          <w:szCs w:val="27"/>
        </w:rPr>
        <w:t xml:space="preserve">2) sprawdzenie prawidłowości wykorzystania dotacji, zgodnie z zasadami określonymi w art. 90 ust. 3d ustawy z dnia 7 września 1991 roku o systemie oświaty, na podstawie dokumentacji finansowo-księgowej. </w:t>
      </w:r>
    </w:p>
    <w:p w:rsidR="0033657A" w:rsidRPr="007663DF" w:rsidRDefault="0033657A" w:rsidP="007663DF">
      <w:pPr>
        <w:spacing w:before="120" w:after="12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7663DF">
        <w:rPr>
          <w:rFonts w:ascii="Times New Roman" w:hAnsi="Times New Roman" w:cs="Times New Roman"/>
          <w:b/>
          <w:sz w:val="27"/>
          <w:szCs w:val="27"/>
        </w:rPr>
        <w:t xml:space="preserve">       § 6</w:t>
      </w:r>
      <w:r w:rsidRPr="007663DF">
        <w:rPr>
          <w:rFonts w:ascii="Times New Roman" w:hAnsi="Times New Roman" w:cs="Times New Roman"/>
          <w:sz w:val="27"/>
          <w:szCs w:val="27"/>
        </w:rPr>
        <w:t xml:space="preserve">.1. O zamiarze przeprowadzenia kontroli, kontrolujący zawiadamiają kontrolowany podmiot nie później niż na 7 dni przed terminem rozpoczęcia kontroli. </w:t>
      </w:r>
    </w:p>
    <w:p w:rsidR="0033657A" w:rsidRPr="007663DF" w:rsidRDefault="0033657A" w:rsidP="007663DF">
      <w:pPr>
        <w:spacing w:before="120" w:after="12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7663DF">
        <w:rPr>
          <w:rFonts w:ascii="Times New Roman" w:hAnsi="Times New Roman" w:cs="Times New Roman"/>
          <w:sz w:val="27"/>
          <w:szCs w:val="27"/>
        </w:rPr>
        <w:t xml:space="preserve">2. Kontrolowany zapewnia kontrolującym warunki niezbędne do przeprowadzenia kontroli. </w:t>
      </w:r>
    </w:p>
    <w:p w:rsidR="0033657A" w:rsidRPr="007663DF" w:rsidRDefault="0033657A" w:rsidP="007663DF">
      <w:pPr>
        <w:spacing w:before="120" w:after="12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7663DF">
        <w:rPr>
          <w:rFonts w:ascii="Times New Roman" w:hAnsi="Times New Roman" w:cs="Times New Roman"/>
          <w:sz w:val="27"/>
          <w:szCs w:val="27"/>
        </w:rPr>
        <w:t>3. Kontrolowany udostępnia dokumentację będącą przedmiotem kontroli w sposób uporządkowany, a także udziela informacji i wyjaśnień, a także na wniosek kontrolujących sporządza obliczenia i zestawienia.</w:t>
      </w:r>
    </w:p>
    <w:p w:rsidR="0033657A" w:rsidRPr="007663DF" w:rsidRDefault="0033657A" w:rsidP="007663DF">
      <w:pPr>
        <w:spacing w:before="120" w:after="12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7663DF">
        <w:rPr>
          <w:rFonts w:ascii="Times New Roman" w:hAnsi="Times New Roman" w:cs="Times New Roman"/>
          <w:sz w:val="27"/>
          <w:szCs w:val="27"/>
        </w:rPr>
        <w:t xml:space="preserve">4. Kontrolujący mają prawo do: </w:t>
      </w:r>
    </w:p>
    <w:p w:rsidR="0033657A" w:rsidRPr="007663DF" w:rsidRDefault="0033657A" w:rsidP="007663DF">
      <w:pPr>
        <w:spacing w:before="120" w:after="12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7663DF">
        <w:rPr>
          <w:rFonts w:ascii="Times New Roman" w:hAnsi="Times New Roman" w:cs="Times New Roman"/>
          <w:sz w:val="27"/>
          <w:szCs w:val="27"/>
        </w:rPr>
        <w:t xml:space="preserve">1) swobodnego poruszania się na terenie kontrolowanego przedszkola niepublicznego, w tym wstępu do obiektów i pomieszczeń związanych z przedmiotem kontroli; </w:t>
      </w:r>
    </w:p>
    <w:p w:rsidR="0033657A" w:rsidRPr="007663DF" w:rsidRDefault="0033657A" w:rsidP="007663DF">
      <w:pPr>
        <w:spacing w:before="120" w:after="12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7663DF">
        <w:rPr>
          <w:rFonts w:ascii="Times New Roman" w:hAnsi="Times New Roman" w:cs="Times New Roman"/>
          <w:sz w:val="27"/>
          <w:szCs w:val="27"/>
        </w:rPr>
        <w:t xml:space="preserve">2) wglądu do dokumentacji oraz do dokonywania z niej odpisów i kserokopii. </w:t>
      </w:r>
    </w:p>
    <w:p w:rsidR="0033657A" w:rsidRPr="007663DF" w:rsidRDefault="0033657A" w:rsidP="007663DF">
      <w:pPr>
        <w:spacing w:before="120" w:after="12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7663DF">
        <w:rPr>
          <w:rFonts w:ascii="Times New Roman" w:hAnsi="Times New Roman" w:cs="Times New Roman"/>
          <w:b/>
          <w:sz w:val="27"/>
          <w:szCs w:val="27"/>
        </w:rPr>
        <w:t xml:space="preserve">       § 7.</w:t>
      </w:r>
      <w:r w:rsidRPr="007663DF">
        <w:rPr>
          <w:rFonts w:ascii="Times New Roman" w:hAnsi="Times New Roman" w:cs="Times New Roman"/>
          <w:sz w:val="27"/>
          <w:szCs w:val="27"/>
        </w:rPr>
        <w:t>1. Z przeprowadzonej kontroli, kontrolujący sporządzają protokół kontroli w</w:t>
      </w:r>
      <w:r w:rsidR="00F331EA">
        <w:rPr>
          <w:rFonts w:ascii="Times New Roman" w:hAnsi="Times New Roman" w:cs="Times New Roman"/>
          <w:sz w:val="27"/>
          <w:szCs w:val="27"/>
        </w:rPr>
        <w:t> </w:t>
      </w:r>
      <w:r w:rsidRPr="007663DF">
        <w:rPr>
          <w:rFonts w:ascii="Times New Roman" w:hAnsi="Times New Roman" w:cs="Times New Roman"/>
          <w:sz w:val="27"/>
          <w:szCs w:val="27"/>
        </w:rPr>
        <w:t>dwóch jednobrzmiących egzemplarzach, który podpisują kontrolujący i</w:t>
      </w:r>
      <w:r w:rsidR="00F331EA">
        <w:rPr>
          <w:rFonts w:ascii="Times New Roman" w:hAnsi="Times New Roman" w:cs="Times New Roman"/>
          <w:sz w:val="27"/>
          <w:szCs w:val="27"/>
        </w:rPr>
        <w:t> </w:t>
      </w:r>
      <w:r w:rsidRPr="007663DF">
        <w:rPr>
          <w:rFonts w:ascii="Times New Roman" w:hAnsi="Times New Roman" w:cs="Times New Roman"/>
          <w:sz w:val="27"/>
          <w:szCs w:val="27"/>
        </w:rPr>
        <w:t xml:space="preserve">przedstawiciele podmiotu kontrolowanego. </w:t>
      </w:r>
    </w:p>
    <w:p w:rsidR="0033657A" w:rsidRPr="007663DF" w:rsidRDefault="0033657A" w:rsidP="007663DF">
      <w:pPr>
        <w:spacing w:before="120" w:after="12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7663DF">
        <w:rPr>
          <w:rFonts w:ascii="Times New Roman" w:hAnsi="Times New Roman" w:cs="Times New Roman"/>
          <w:sz w:val="27"/>
          <w:szCs w:val="27"/>
        </w:rPr>
        <w:lastRenderedPageBreak/>
        <w:t xml:space="preserve">2. Jeżeli osoba reprezentująca kontrolowany podmiot odmawia podpisania protokołu - protokół podpisują jedynie osoby kontrolujące, czyniąc w nim adnotację o odmowie podpisania protokołu. </w:t>
      </w:r>
    </w:p>
    <w:p w:rsidR="0033657A" w:rsidRPr="007663DF" w:rsidRDefault="0033657A" w:rsidP="007663DF">
      <w:pPr>
        <w:spacing w:before="120" w:after="12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7663DF">
        <w:rPr>
          <w:rFonts w:ascii="Times New Roman" w:hAnsi="Times New Roman" w:cs="Times New Roman"/>
          <w:sz w:val="27"/>
          <w:szCs w:val="27"/>
        </w:rPr>
        <w:t>3. Odmowa podpisania protokołu nie stanowi przeszkody do sformułowania wniosków pokontrolnych oraz dochodzenia zwrotu dotacji na zasadach określonych w</w:t>
      </w:r>
      <w:r w:rsidR="00F331EA">
        <w:rPr>
          <w:rFonts w:ascii="Times New Roman" w:hAnsi="Times New Roman" w:cs="Times New Roman"/>
          <w:sz w:val="27"/>
          <w:szCs w:val="27"/>
        </w:rPr>
        <w:t> </w:t>
      </w:r>
      <w:r w:rsidRPr="007663DF">
        <w:rPr>
          <w:rFonts w:ascii="Times New Roman" w:hAnsi="Times New Roman" w:cs="Times New Roman"/>
          <w:sz w:val="27"/>
          <w:szCs w:val="27"/>
        </w:rPr>
        <w:t>ustawie z dnia 29 sierpnia 2009 roku o finansach publicznych (</w:t>
      </w:r>
      <w:proofErr w:type="spellStart"/>
      <w:r w:rsidRPr="007663DF">
        <w:rPr>
          <w:rFonts w:ascii="Times New Roman" w:hAnsi="Times New Roman" w:cs="Times New Roman"/>
          <w:sz w:val="27"/>
          <w:szCs w:val="27"/>
        </w:rPr>
        <w:t>Dz.U</w:t>
      </w:r>
      <w:proofErr w:type="spellEnd"/>
      <w:r w:rsidRPr="007663DF">
        <w:rPr>
          <w:rFonts w:ascii="Times New Roman" w:hAnsi="Times New Roman" w:cs="Times New Roman"/>
          <w:sz w:val="27"/>
          <w:szCs w:val="27"/>
        </w:rPr>
        <w:t xml:space="preserve">. z 2013 r. poz. 885, 938, 1646, z 2014 r. poz. 379, 911, 1146, 1626, 1877, z 2015 r. poz. 238, 532, 1045, 1117, 1130, 1189, 1190, 1269, 1358, 1513, 1830, 1854, 1890, 2150). </w:t>
      </w:r>
    </w:p>
    <w:p w:rsidR="0033657A" w:rsidRPr="007663DF" w:rsidRDefault="0033657A" w:rsidP="007663DF">
      <w:pPr>
        <w:spacing w:before="120" w:after="12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7663DF">
        <w:rPr>
          <w:rFonts w:ascii="Times New Roman" w:hAnsi="Times New Roman" w:cs="Times New Roman"/>
          <w:sz w:val="27"/>
          <w:szCs w:val="27"/>
        </w:rPr>
        <w:t xml:space="preserve">4. Osoba reprezentująca kontrolowany podmiot może zgłosić Wójtowi Gminy Łubianka w terminie 7 dni od dnia podpisania protokołu, bądź od dnia odmowy podpisania protokołu, pisemne wyjaśnienie co do ustaleń zawartych w protokole. </w:t>
      </w:r>
    </w:p>
    <w:p w:rsidR="0033657A" w:rsidRPr="007663DF" w:rsidRDefault="0033657A" w:rsidP="007663DF">
      <w:pPr>
        <w:spacing w:before="120" w:after="12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7663DF">
        <w:rPr>
          <w:rFonts w:ascii="Times New Roman" w:hAnsi="Times New Roman" w:cs="Times New Roman"/>
          <w:b/>
          <w:sz w:val="27"/>
          <w:szCs w:val="27"/>
        </w:rPr>
        <w:t xml:space="preserve">       § 8.</w:t>
      </w:r>
      <w:r w:rsidRPr="007663DF">
        <w:rPr>
          <w:rFonts w:ascii="Times New Roman" w:hAnsi="Times New Roman" w:cs="Times New Roman"/>
          <w:sz w:val="27"/>
          <w:szCs w:val="27"/>
        </w:rPr>
        <w:t xml:space="preserve"> W przypadku stwierdzenia w trakcie kontroli nieprawidłowości mających wpływ na prawo do dotacji lub na wysokość dotacji przysługującej kontrolowanemu podmiotowi, Wójt Gminy Łubianka, w terminie 30 dni od dnia podpisania protokołu bądź od dnia odmowy podpisania protokołu lub wpływu wyjaśnień, złożonych przez kontrolowany podmiot,</w:t>
      </w:r>
      <w:r w:rsidR="007D3092">
        <w:rPr>
          <w:rFonts w:ascii="Times New Roman" w:hAnsi="Times New Roman" w:cs="Times New Roman"/>
          <w:sz w:val="27"/>
          <w:szCs w:val="27"/>
        </w:rPr>
        <w:t xml:space="preserve"> </w:t>
      </w:r>
      <w:r w:rsidRPr="007663DF">
        <w:rPr>
          <w:rFonts w:ascii="Times New Roman" w:hAnsi="Times New Roman" w:cs="Times New Roman"/>
          <w:sz w:val="27"/>
          <w:szCs w:val="27"/>
        </w:rPr>
        <w:t xml:space="preserve"> kieruje do kontrolowanego podmiotu wystąpienie pokontrolne wzywające do wykonania zaleceń pokontrolnych bądź do zwrotu całości lub części przekazanej dotacji. </w:t>
      </w:r>
    </w:p>
    <w:p w:rsidR="000F348C" w:rsidRPr="007663DF" w:rsidRDefault="000F348C" w:rsidP="007663DF">
      <w:pPr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7663DF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§</w:t>
      </w: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 </w:t>
      </w:r>
      <w:r w:rsidR="0033657A" w:rsidRPr="007663DF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9</w:t>
      </w:r>
      <w:r w:rsidRPr="007663DF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.</w:t>
      </w: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 1. Wykonanie uchwały powierza się Wójtowi Gminy.</w:t>
      </w:r>
    </w:p>
    <w:p w:rsidR="000F348C" w:rsidRPr="007663DF" w:rsidRDefault="000F348C" w:rsidP="007663DF">
      <w:pPr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2. Traci moc uchwała Nr </w:t>
      </w:r>
      <w:r w:rsidR="00632D9A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XXXI/225/2006 r. </w:t>
      </w: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 Rady Gminy </w:t>
      </w:r>
      <w:r w:rsidR="00632D9A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Łubianka</w:t>
      </w: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 z dnia </w:t>
      </w:r>
      <w:r w:rsidR="00632D9A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23</w:t>
      </w:r>
      <w:r w:rsidR="00F331EA">
        <w:rPr>
          <w:rFonts w:ascii="Times New Roman" w:eastAsia="Times New Roman" w:hAnsi="Times New Roman" w:cs="Times New Roman"/>
          <w:sz w:val="27"/>
          <w:szCs w:val="27"/>
          <w:lang w:eastAsia="pl-PL"/>
        </w:rPr>
        <w:t> </w:t>
      </w:r>
      <w:r w:rsidR="00632D9A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sierpnia 2006</w:t>
      </w: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 roku w sprawie trybu udzielania i rozliczania dotacji </w:t>
      </w:r>
      <w:r w:rsidR="00861AAB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dla niepublicznych przedszkoli prowadzonych na terenie gminy Łubianka przez podmioty nie należące do sektora finansów publicznych.</w:t>
      </w:r>
    </w:p>
    <w:p w:rsidR="000F348C" w:rsidRPr="007663DF" w:rsidRDefault="000F348C" w:rsidP="007663DF">
      <w:pPr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3. Uchwała wchodzi w życie po upływie 14 dni od dnia ogłoszenia w Dzienniku Urzędowym Województwa </w:t>
      </w:r>
      <w:r w:rsidR="00861AAB"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Kujawsko- Pomorskiego</w:t>
      </w:r>
      <w:r w:rsidRPr="007663DF">
        <w:rPr>
          <w:rFonts w:ascii="Times New Roman" w:eastAsia="Times New Roman" w:hAnsi="Times New Roman" w:cs="Times New Roman"/>
          <w:sz w:val="27"/>
          <w:szCs w:val="27"/>
          <w:lang w:eastAsia="pl-PL"/>
        </w:rPr>
        <w:t>.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412"/>
      </w:tblGrid>
      <w:tr w:rsidR="000F348C" w:rsidRPr="007663DF" w:rsidTr="000F348C">
        <w:tc>
          <w:tcPr>
            <w:tcW w:w="0" w:type="auto"/>
            <w:vAlign w:val="center"/>
            <w:hideMark/>
          </w:tcPr>
          <w:p w:rsidR="000F348C" w:rsidRPr="007663DF" w:rsidRDefault="000F348C" w:rsidP="007663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pl-PL"/>
              </w:rPr>
            </w:pPr>
          </w:p>
        </w:tc>
      </w:tr>
    </w:tbl>
    <w:p w:rsidR="00D82DC6" w:rsidRPr="007663DF" w:rsidRDefault="00D82DC6" w:rsidP="007663DF">
      <w:pPr>
        <w:jc w:val="both"/>
        <w:rPr>
          <w:sz w:val="27"/>
          <w:szCs w:val="27"/>
        </w:rPr>
      </w:pPr>
    </w:p>
    <w:sectPr w:rsidR="00D82DC6" w:rsidRPr="007663DF" w:rsidSect="007663DF">
      <w:footerReference w:type="default" r:id="rId8"/>
      <w:pgSz w:w="11906" w:h="16838"/>
      <w:pgMar w:top="1247" w:right="1247" w:bottom="1247" w:left="124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4615" w:rsidRDefault="00994615" w:rsidP="0066451A">
      <w:pPr>
        <w:spacing w:after="0" w:line="240" w:lineRule="auto"/>
      </w:pPr>
      <w:r>
        <w:separator/>
      </w:r>
    </w:p>
  </w:endnote>
  <w:endnote w:type="continuationSeparator" w:id="0">
    <w:p w:rsidR="00994615" w:rsidRDefault="00994615" w:rsidP="006645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854594"/>
      <w:docPartObj>
        <w:docPartGallery w:val="Page Numbers (Bottom of Page)"/>
        <w:docPartUnique/>
      </w:docPartObj>
    </w:sdtPr>
    <w:sdtContent>
      <w:p w:rsidR="0066451A" w:rsidRDefault="006612B7">
        <w:pPr>
          <w:pStyle w:val="Stopka"/>
          <w:jc w:val="center"/>
        </w:pPr>
        <w:fldSimple w:instr=" PAGE   \* MERGEFORMAT ">
          <w:r w:rsidR="007D3092">
            <w:rPr>
              <w:noProof/>
            </w:rPr>
            <w:t>4</w:t>
          </w:r>
        </w:fldSimple>
      </w:p>
    </w:sdtContent>
  </w:sdt>
  <w:p w:rsidR="0066451A" w:rsidRDefault="0066451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4615" w:rsidRDefault="00994615" w:rsidP="0066451A">
      <w:pPr>
        <w:spacing w:after="0" w:line="240" w:lineRule="auto"/>
      </w:pPr>
      <w:r>
        <w:separator/>
      </w:r>
    </w:p>
  </w:footnote>
  <w:footnote w:type="continuationSeparator" w:id="0">
    <w:p w:rsidR="00994615" w:rsidRDefault="00994615" w:rsidP="006645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533011"/>
    <w:multiLevelType w:val="multilevel"/>
    <w:tmpl w:val="BC9C6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348C"/>
    <w:rsid w:val="00041A88"/>
    <w:rsid w:val="00064B00"/>
    <w:rsid w:val="000B327A"/>
    <w:rsid w:val="000F348C"/>
    <w:rsid w:val="00166843"/>
    <w:rsid w:val="001E3F92"/>
    <w:rsid w:val="00256B60"/>
    <w:rsid w:val="002F2FCE"/>
    <w:rsid w:val="0033657A"/>
    <w:rsid w:val="0034724D"/>
    <w:rsid w:val="0036301B"/>
    <w:rsid w:val="003C3361"/>
    <w:rsid w:val="00417870"/>
    <w:rsid w:val="00482023"/>
    <w:rsid w:val="005172F5"/>
    <w:rsid w:val="005E7B56"/>
    <w:rsid w:val="00632D9A"/>
    <w:rsid w:val="006367AF"/>
    <w:rsid w:val="006612B7"/>
    <w:rsid w:val="0066451A"/>
    <w:rsid w:val="006C2B4A"/>
    <w:rsid w:val="007663DF"/>
    <w:rsid w:val="007D3092"/>
    <w:rsid w:val="00801742"/>
    <w:rsid w:val="00861AAB"/>
    <w:rsid w:val="008A7CC6"/>
    <w:rsid w:val="008F048F"/>
    <w:rsid w:val="00994615"/>
    <w:rsid w:val="009B2508"/>
    <w:rsid w:val="009E670B"/>
    <w:rsid w:val="00A430F3"/>
    <w:rsid w:val="00A447ED"/>
    <w:rsid w:val="00A74F42"/>
    <w:rsid w:val="00CB73C6"/>
    <w:rsid w:val="00D82DC6"/>
    <w:rsid w:val="00DD6EE5"/>
    <w:rsid w:val="00E470B1"/>
    <w:rsid w:val="00E631B8"/>
    <w:rsid w:val="00EA5242"/>
    <w:rsid w:val="00EB597C"/>
    <w:rsid w:val="00F17841"/>
    <w:rsid w:val="00F331EA"/>
    <w:rsid w:val="00FB5412"/>
    <w:rsid w:val="00FD5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2D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F34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tn">
    <w:name w:val="dtn"/>
    <w:basedOn w:val="Normalny"/>
    <w:rsid w:val="000F34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tz">
    <w:name w:val="dtz"/>
    <w:basedOn w:val="Normalny"/>
    <w:rsid w:val="000F34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tu">
    <w:name w:val="dtu"/>
    <w:basedOn w:val="Normalny"/>
    <w:rsid w:val="000F34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0F348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33657A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3657A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6645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6451A"/>
  </w:style>
  <w:style w:type="paragraph" w:styleId="Stopka">
    <w:name w:val="footer"/>
    <w:basedOn w:val="Normalny"/>
    <w:link w:val="StopkaZnak"/>
    <w:uiPriority w:val="99"/>
    <w:unhideWhenUsed/>
    <w:rsid w:val="006645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45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7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91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900921-DBF8-4F5F-9FBF-FC7ABC230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1370</Words>
  <Characters>8221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Łubianka</Company>
  <LinksUpToDate>false</LinksUpToDate>
  <CharactersWithSpaces>9572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</dc:creator>
  <cp:lastModifiedBy>Biuro</cp:lastModifiedBy>
  <cp:revision>2</cp:revision>
  <dcterms:created xsi:type="dcterms:W3CDTF">2016-05-24T10:11:00Z</dcterms:created>
  <dcterms:modified xsi:type="dcterms:W3CDTF">2016-05-24T10:11:00Z</dcterms:modified>
</cp:coreProperties>
</file>