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724" w:rsidRDefault="009C7F36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7F36">
        <w:rPr>
          <w:rFonts w:ascii="Times New Roman" w:hAnsi="Times New Roman" w:cs="Times New Roman"/>
        </w:rPr>
        <w:t>Załącznik do uchwały</w:t>
      </w:r>
    </w:p>
    <w:p w:rsidR="009C7F36" w:rsidRDefault="009C7F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 Gminy w Łubiance</w:t>
      </w:r>
    </w:p>
    <w:p w:rsidR="008C12D8" w:rsidRDefault="008C12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Nr XIII/117/2016</w:t>
      </w:r>
    </w:p>
    <w:p w:rsidR="009C7F36" w:rsidRDefault="008C12D8" w:rsidP="008C12D8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C7F36"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</w:rPr>
        <w:t>dnia 15.02.2016r.</w:t>
      </w:r>
    </w:p>
    <w:p w:rsidR="009C7F36" w:rsidRDefault="009C7F36">
      <w:pPr>
        <w:rPr>
          <w:rFonts w:ascii="Times New Roman" w:hAnsi="Times New Roman" w:cs="Times New Roman"/>
        </w:rPr>
      </w:pPr>
    </w:p>
    <w:p w:rsidR="009C7F36" w:rsidRDefault="009C7F36">
      <w:pPr>
        <w:rPr>
          <w:rFonts w:ascii="Times New Roman" w:hAnsi="Times New Roman" w:cs="Times New Roman"/>
        </w:rPr>
      </w:pPr>
    </w:p>
    <w:p w:rsidR="009C7F36" w:rsidRDefault="009C7F36">
      <w:pPr>
        <w:rPr>
          <w:rFonts w:ascii="Times New Roman" w:hAnsi="Times New Roman" w:cs="Times New Roman"/>
        </w:rPr>
      </w:pPr>
    </w:p>
    <w:p w:rsidR="009C7F36" w:rsidRDefault="009C7F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Plan  kontroli Komisji Rewizyjnej na rok 2016</w:t>
      </w:r>
    </w:p>
    <w:p w:rsidR="009C7F36" w:rsidRDefault="009C7F36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stanu technicznego dróg gminnych  i przystanków autobusowych     - marzec, listopad</w:t>
      </w:r>
    </w:p>
    <w:p w:rsidR="009C7F36" w:rsidRDefault="009C7F36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stanu technicznego chodników na terenie gminy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- marzec , listopad</w:t>
      </w:r>
    </w:p>
    <w:p w:rsidR="009C7F36" w:rsidRDefault="009C7F36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stanu technicznego ścieżek pieszo-rowerowych                                  - maj, czerwiec</w:t>
      </w:r>
    </w:p>
    <w:p w:rsidR="009C7F36" w:rsidRDefault="009C7F36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Ocena stanu technicznego oraz kontrola pod względem porządku i bezpieczeństwa </w:t>
      </w:r>
      <w:proofErr w:type="spellStart"/>
      <w:r>
        <w:rPr>
          <w:rFonts w:ascii="Times New Roman" w:hAnsi="Times New Roman" w:cs="Times New Roman"/>
        </w:rPr>
        <w:t>hydrofornii</w:t>
      </w:r>
      <w:proofErr w:type="spellEnd"/>
      <w:r>
        <w:rPr>
          <w:rFonts w:ascii="Times New Roman" w:hAnsi="Times New Roman" w:cs="Times New Roman"/>
        </w:rPr>
        <w:t>, oczyszczalni ścieków oraz sieci wodno-kanalizacyjnej              -  kwiecień, maj</w:t>
      </w:r>
    </w:p>
    <w:p w:rsidR="009C7F36" w:rsidRDefault="009C7F36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stanu technicznego oraz kontrola pod względem porządku ,</w:t>
      </w:r>
    </w:p>
    <w:p w:rsidR="009C7F36" w:rsidRDefault="009C7F36" w:rsidP="009C7F36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Bezpieczeństwa obiektów sportowych, świetlic wiejskich, Centrum Kultury,</w:t>
      </w:r>
    </w:p>
    <w:p w:rsidR="009C7F36" w:rsidRDefault="009C7F36" w:rsidP="009C7F36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Parku Kultury, placów zabaw itp. ( nie dot. obiektów przyszkolnych).         – czerwiec, lipiec</w:t>
      </w:r>
    </w:p>
    <w:p w:rsidR="009C7F36" w:rsidRDefault="006C3E83" w:rsidP="009C7F3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Kontrola jednostek OSP – obiekty i pojazdy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- lipiec, sierpień</w:t>
      </w:r>
    </w:p>
    <w:p w:rsidR="006C3E83" w:rsidRDefault="006C3E83" w:rsidP="006C3E8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Sprawdzenie wykonania zaleceń i uwag  z poszczególnych kontroli             - październik,   </w:t>
      </w:r>
    </w:p>
    <w:p w:rsidR="006C3E83" w:rsidRPr="006C3E83" w:rsidRDefault="006C3E83" w:rsidP="008C12D8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listopad, grudzień</w:t>
      </w:r>
    </w:p>
    <w:sectPr w:rsidR="006C3E83" w:rsidRPr="006C3E83" w:rsidSect="00892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74C9A"/>
    <w:multiLevelType w:val="hybridMultilevel"/>
    <w:tmpl w:val="10AAA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C7F36"/>
    <w:rsid w:val="006C3E83"/>
    <w:rsid w:val="00892724"/>
    <w:rsid w:val="008C12D8"/>
    <w:rsid w:val="009C7F36"/>
    <w:rsid w:val="00A6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7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dcterms:created xsi:type="dcterms:W3CDTF">2016-02-18T09:26:00Z</dcterms:created>
  <dcterms:modified xsi:type="dcterms:W3CDTF">2016-02-18T09:26:00Z</dcterms:modified>
</cp:coreProperties>
</file>