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89D" w:rsidRPr="0048489D" w:rsidRDefault="0048489D" w:rsidP="0048489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Konkurs ofert 2</w:t>
      </w:r>
      <w:r w:rsidRPr="0048489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/2015 – pożytek publiczn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y i wolontariat, Łubianka, dn. 14.05.2015</w:t>
      </w:r>
      <w:r w:rsidRPr="0048489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r.</w:t>
      </w:r>
    </w:p>
    <w:p w:rsidR="0015741B" w:rsidRPr="0048489D" w:rsidRDefault="0048489D" w:rsidP="0048489D"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Konkurs ofert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>/2015 – pożytek publiczny i wolontariat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Łubianka, dn.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14.05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>.2014 r.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                                                    WÓJT GMINY ŁUBIANKA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11 ust. 2 oraz art. 13 ustawy z dnia 24 kwietnia 2003r. o działalności pożytku publicznego i wolontariacie (Dz.U.2014.1118 j.t.) og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łasza otwarty konkurs ofert nr 2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>/2015 na wykonywanie zadań publicznych w zakresie: wypoczynku dzieci i młodzieży, kultury, sztuki, ochrony dóbr kultury i dziedzictwa narodowego, wspierania i upowszechniania kultury fizycznej i sportu.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I. Podmioty uprawnione do uczestnictwa w konkursie.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konkursie mogą uczestniczyć organizacje pozarządowe oraz podmioty, o których mowa w art. 3 ust. 3 w/wym. ustawy.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II. Przeznaczenie dotacji.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Dotacje mogą być przeznaczone na realizację zadań publicznych w zakresie wymienionym w art. 4 ustawy o działalności pożytku publicznego i wolontariacie, a w szczególności na: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      wypoczynku dzieci i młodzieży;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      kultury, sztuki, ochrony dóbr kultury i dziedzictwa narodowego;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      wspierania i upowszechniania kultury fizycznej i sportu.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III. Wysokość środków publicznych.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Łączna wysokość środków publicznych przewidzianych w konkursie na wsparcie zadań określonych w pkt II wynosi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>.000 zł.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IV. Termin i warunki składania ofert.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Oferty należy składać w Sekretariacie Urzędu Gminy w terminie do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 czerwca 2015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 15.20 w zamkniętych koperta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z dopiskiem: „Konkurs ofert 2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>/2015 – pożytek publiczny i wolontariat” na druku stanowiącym załącznik nr 2 do niniejszego ogłoszenia.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  Do oferty należy załączyć kopię aktualnego odpisu z Krajowego Rejestru Sądowego, innego rejestru lub ewidencji.  Odpis musi być zgodny z aktualnym stanem faktycznym i prawnym, niezależnie od tego, kiedy został wydany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Druki ofert można pobierać w Sekretariacie Urzędu Gminy oraz na stronie internetowej BIP.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Komisja Konkursowa dokonuje otwarcia ofert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dniu 8 czerwca 2015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V. Tryb i zasady przyznawania dotacji.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Ocenę i wybór ofert najlepiej służących realizacji zadań dokona Komisja Konkursowa powołana przez Wójta Gminy na zasadach określonych w Programie współpracy gminy Łubianka z organizacjami pozarządowymi i innymi podmiotami prowadzącymi działalność pożytku publicznego na rok 2015.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Komisja Konkursowa wzywa Organizacje do uzupełnienia niekompletnych ofert w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terminie 3 dni - liczy się data wpływu do Komisji Konkursowej. Nie uzupełnienie braków w ww. terminie oznacza, że oferta pozostaje bez rozpatrzenia.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Po uwzględnieniu poprawek zgłoszonych przez Organizacje, oferty niekompletne nie zawierające wszystkich danych z wzoru oferty lub wymaganych załączników nie podlegają rozpatrywaniu.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Przy ocenie merytorycznej ofert Komisja Konkursowa bierze pod uwagę kryteria zawarte w art. 15 ust. 1 ustawy o działalności pożytku publicznego i o wolontariacie.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 Członkowie Komisji przyznają każdej z ocenianych ofert liczbę punktów w skali od 0 do 10. 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Ostateczna decyzja w sprawie wyboru najlepszych ofert należy do Wójta Gminy.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7. Rozstrzygnięcie konkursu nastąpi nie później niż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19 czerwca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2015 r. a informacja o wynikach konkursu zostanie ogłoszona w BIP, na tablicy ogłoszeń oraz na stronie internetowej Urzędu Gminy.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Wysokość przyznanej dotacji może być niższa niż wnioskowana w ofercie, a zakres rzeczowy zadania może podlegać negocjacjom.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9. Warunki realizacji, finansowania i rozliczenia zadania regulowane będą w umowie zawartej pomiędzy Wójtem Gminy Łubianka a oferentem.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10. W przypadku rezygnacji podmiotu z podpisania umowy środki finansowe mogą zostać przeznaczone na realizację innej oferty lub może być ogłoszony dodatkowy konkurs.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12. Dotowany podmiot jest zobowiązany do dostarczenia oryginałów dokumentów księgowych i dokumentacji celem kontroli prawidło</w:t>
      </w:r>
      <w:bookmarkStart w:id="0" w:name="_GoBack"/>
      <w:bookmarkEnd w:id="0"/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t>wości wydatkowania dotacji. Ponadto Wójt Gminy ma prawo do kontroli realizowanego zadania pod względem finansowym i merytorycznym.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13. Osobą do kontaktu w sprawie konkursu jest Bartosz Lewandowski, tel. 056/678-82-18 lub 603-516-005</w:t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48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VI. Informacja o zrealizowanych przez organ administracji publicznej w roku ogłoszenia otwartego konkursu ofert i w roku poprzednim zadaniach publicznych tego samego rodzaju i związanych z nimi kosztami, ze szczególnym uwzględnieniem wysokości dotacji przekazanych organizacjom pozarządowym i podmiotom, o których mowa w art. 3 ust. 3 jest zawarta w załączniku nr 1.</w:t>
      </w:r>
    </w:p>
    <w:sectPr w:rsidR="0015741B" w:rsidRPr="00484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AC"/>
    <w:rsid w:val="0015741B"/>
    <w:rsid w:val="0048489D"/>
    <w:rsid w:val="00B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7483F5-AA9C-4AD2-8271-427A7A19D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4294965988</TotalTime>
  <Pages>2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Bartosz Lewandowski</cp:lastModifiedBy>
  <cp:revision>1</cp:revision>
  <dcterms:created xsi:type="dcterms:W3CDTF">2015-05-15T07:56:00Z</dcterms:created>
  <dcterms:modified xsi:type="dcterms:W3CDTF">2015-05-14T10:08:00Z</dcterms:modified>
</cp:coreProperties>
</file>