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4A82" w:rsidRPr="005E4B55" w:rsidRDefault="00404A82" w:rsidP="005E4B55">
      <w:pPr>
        <w:pStyle w:val="Bezodstpw"/>
        <w:spacing w:line="276" w:lineRule="auto"/>
        <w:ind w:firstLine="4820"/>
        <w:jc w:val="right"/>
        <w:rPr>
          <w:rFonts w:ascii="Times New Roman" w:hAnsi="Times New Roman" w:cs="Times New Roman"/>
          <w:sz w:val="26"/>
          <w:szCs w:val="26"/>
        </w:rPr>
      </w:pPr>
      <w:r w:rsidRPr="005E4B55">
        <w:rPr>
          <w:rFonts w:ascii="Times New Roman" w:hAnsi="Times New Roman" w:cs="Times New Roman"/>
          <w:sz w:val="26"/>
          <w:szCs w:val="26"/>
        </w:rPr>
        <w:t xml:space="preserve">Łubianka, dnia </w:t>
      </w:r>
      <w:r w:rsidR="009D07DD">
        <w:rPr>
          <w:rFonts w:ascii="Times New Roman" w:hAnsi="Times New Roman" w:cs="Times New Roman"/>
          <w:sz w:val="26"/>
          <w:szCs w:val="26"/>
        </w:rPr>
        <w:t>12.12</w:t>
      </w:r>
      <w:r w:rsidR="00823A34" w:rsidRPr="005E4B55">
        <w:rPr>
          <w:rFonts w:ascii="Times New Roman" w:hAnsi="Times New Roman" w:cs="Times New Roman"/>
          <w:sz w:val="26"/>
          <w:szCs w:val="26"/>
        </w:rPr>
        <w:t xml:space="preserve">.2014 </w:t>
      </w:r>
      <w:r w:rsidRPr="005E4B55">
        <w:rPr>
          <w:rFonts w:ascii="Times New Roman" w:hAnsi="Times New Roman" w:cs="Times New Roman"/>
          <w:sz w:val="26"/>
          <w:szCs w:val="26"/>
        </w:rPr>
        <w:t>r.</w:t>
      </w:r>
    </w:p>
    <w:p w:rsidR="009D07DD" w:rsidRDefault="009D07DD" w:rsidP="009D07DD">
      <w:pPr>
        <w:spacing w:line="240" w:lineRule="auto"/>
        <w:rPr>
          <w:rFonts w:ascii="Times New Roman" w:eastAsia="Calibri" w:hAnsi="Times New Roman" w:cs="Times New Roman"/>
          <w:sz w:val="25"/>
          <w:szCs w:val="25"/>
        </w:rPr>
      </w:pPr>
    </w:p>
    <w:p w:rsidR="009D07DD" w:rsidRPr="000A0A05" w:rsidRDefault="00C57EC2" w:rsidP="009D07DD">
      <w:pPr>
        <w:spacing w:line="240" w:lineRule="auto"/>
        <w:rPr>
          <w:rFonts w:ascii="Times New Roman" w:eastAsia="Calibri" w:hAnsi="Times New Roman" w:cs="Times New Roman"/>
          <w:sz w:val="25"/>
          <w:szCs w:val="25"/>
        </w:rPr>
      </w:pPr>
      <w:r>
        <w:rPr>
          <w:rFonts w:ascii="Times New Roman" w:eastAsia="Calibri" w:hAnsi="Times New Roman" w:cs="Times New Roman"/>
          <w:sz w:val="25"/>
          <w:szCs w:val="25"/>
        </w:rPr>
        <w:t>ROŚ.6220.7.3</w:t>
      </w:r>
      <w:r w:rsidR="009D07DD" w:rsidRPr="000A0A05">
        <w:rPr>
          <w:rFonts w:ascii="Times New Roman" w:eastAsia="Calibri" w:hAnsi="Times New Roman" w:cs="Times New Roman"/>
          <w:sz w:val="25"/>
          <w:szCs w:val="25"/>
        </w:rPr>
        <w:t>.2014</w:t>
      </w:r>
    </w:p>
    <w:p w:rsidR="00A54F3B" w:rsidRPr="005E4B55" w:rsidRDefault="00A54F3B" w:rsidP="005E4B55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E4B55">
        <w:rPr>
          <w:rFonts w:ascii="Times New Roman" w:hAnsi="Times New Roman" w:cs="Times New Roman"/>
          <w:b/>
          <w:sz w:val="26"/>
          <w:szCs w:val="26"/>
        </w:rPr>
        <w:t>DECYZJA</w:t>
      </w:r>
    </w:p>
    <w:p w:rsidR="00A54F3B" w:rsidRPr="005E4B55" w:rsidRDefault="00A54F3B" w:rsidP="005E4B55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E4B55">
        <w:rPr>
          <w:rFonts w:ascii="Times New Roman" w:hAnsi="Times New Roman" w:cs="Times New Roman"/>
          <w:b/>
          <w:sz w:val="26"/>
          <w:szCs w:val="26"/>
        </w:rPr>
        <w:t>o środowiskowych uwarunkowaniach</w:t>
      </w:r>
    </w:p>
    <w:p w:rsidR="009D07DD" w:rsidRDefault="00A54F3B" w:rsidP="005E4B55">
      <w:pPr>
        <w:pStyle w:val="Bezodstpw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E4B5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            Na podstawie art. 104 ustawy z dnia 14 czerwca 1960r. Kodeks postępowania administracyjnego (Dz. U. z 2013 r., poz. 267 ,t.j.) w związku z art. 71 ust 2 </w:t>
      </w:r>
      <w:r w:rsidR="00730038" w:rsidRPr="005E4B55">
        <w:rPr>
          <w:rFonts w:ascii="Times New Roman" w:eastAsia="Times New Roman" w:hAnsi="Times New Roman" w:cs="Times New Roman"/>
          <w:sz w:val="26"/>
          <w:szCs w:val="26"/>
          <w:lang w:eastAsia="pl-PL"/>
        </w:rPr>
        <w:t>pkt. 2</w:t>
      </w:r>
      <w:r w:rsidRPr="005E4B55">
        <w:rPr>
          <w:rFonts w:ascii="Times New Roman" w:eastAsia="Times New Roman" w:hAnsi="Times New Roman" w:cs="Times New Roman"/>
          <w:sz w:val="26"/>
          <w:szCs w:val="26"/>
          <w:lang w:eastAsia="pl-PL"/>
        </w:rPr>
        <w:t>, art. 75 ust. 1 pkt. 4 oraz art. 84 ustawy z dnia 3 października 2008 r. o udostępnianiu informacji o środowisku i jego ochronie, udziale społeczeństwa w ochronie środowiska oraz o ocenach oddziaływania na środowisko (Dz.U.2013.1235 j.t.),</w:t>
      </w:r>
      <w:r w:rsidRPr="005E4B55">
        <w:rPr>
          <w:rFonts w:ascii="Times New Roman" w:hAnsi="Times New Roman" w:cs="Times New Roman"/>
          <w:sz w:val="26"/>
          <w:szCs w:val="26"/>
        </w:rPr>
        <w:t xml:space="preserve"> </w:t>
      </w:r>
      <w:r w:rsidR="00C20A97" w:rsidRPr="005E4B55">
        <w:rPr>
          <w:rFonts w:ascii="Times New Roman" w:hAnsi="Times New Roman" w:cs="Times New Roman"/>
          <w:sz w:val="26"/>
          <w:szCs w:val="26"/>
        </w:rPr>
        <w:t>a także §</w:t>
      </w:r>
      <w:r w:rsidR="00823A34" w:rsidRPr="005E4B55">
        <w:rPr>
          <w:rFonts w:ascii="Times New Roman" w:hAnsi="Times New Roman" w:cs="Times New Roman"/>
          <w:sz w:val="26"/>
          <w:szCs w:val="26"/>
        </w:rPr>
        <w:t xml:space="preserve"> 3 ust. 1</w:t>
      </w:r>
      <w:r w:rsidR="00C20A97" w:rsidRPr="005E4B55">
        <w:rPr>
          <w:rFonts w:ascii="Times New Roman" w:hAnsi="Times New Roman" w:cs="Times New Roman"/>
          <w:sz w:val="26"/>
          <w:szCs w:val="26"/>
        </w:rPr>
        <w:t xml:space="preserve"> pkt </w:t>
      </w:r>
      <w:r w:rsidR="00823A34" w:rsidRPr="005E4B55">
        <w:rPr>
          <w:rFonts w:ascii="Times New Roman" w:hAnsi="Times New Roman" w:cs="Times New Roman"/>
          <w:sz w:val="26"/>
          <w:szCs w:val="26"/>
        </w:rPr>
        <w:t>10</w:t>
      </w:r>
      <w:r w:rsidR="00C20A97" w:rsidRPr="005E4B55">
        <w:rPr>
          <w:rFonts w:ascii="Times New Roman" w:hAnsi="Times New Roman" w:cs="Times New Roman"/>
          <w:sz w:val="26"/>
          <w:szCs w:val="26"/>
        </w:rPr>
        <w:t xml:space="preserve">2 rozporządzenia Rady Ministrów z dnia 9 listopada 2010r. w sprawie przedsięwzięć mogących znacząco oddziaływać na środowisko (Dz. U. z 2010r. Nr 213 poz. 1397 ze zm.),  </w:t>
      </w:r>
      <w:r w:rsidR="009D07DD" w:rsidRPr="009D07DD">
        <w:rPr>
          <w:rFonts w:ascii="Times New Roman" w:hAnsi="Times New Roman" w:cs="Times New Roman"/>
          <w:sz w:val="26"/>
          <w:szCs w:val="26"/>
        </w:rPr>
        <w:t>po rozpatrzeniu wniosku z dnia 9.07.2014 r. (uzupełniony 25.07.2014 r., 10.09.2014r., 6.10.2014 r., 14.11.2014 r.) Adama Iwickiego, ul. Św. Jadwigi 12, 87-152 Zamek Bierzgłowski reprezentowany przez Pracownie Inwestproj, ul. Toruńska 10, 87-134 Rozgarty.</w:t>
      </w:r>
    </w:p>
    <w:p w:rsidR="009D07DD" w:rsidRDefault="009D07DD" w:rsidP="005E4B55">
      <w:pPr>
        <w:pStyle w:val="Bezodstpw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E4B55" w:rsidRPr="005E4B55" w:rsidRDefault="00217F08" w:rsidP="005E4B55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5E4B5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ab/>
      </w:r>
      <w:r w:rsidR="00404A82" w:rsidRPr="005E4B5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   </w:t>
      </w:r>
    </w:p>
    <w:p w:rsidR="00404A82" w:rsidRPr="005E4B55" w:rsidRDefault="00404A82" w:rsidP="005E4B55">
      <w:pPr>
        <w:pStyle w:val="Bezodstpw"/>
        <w:spacing w:line="276" w:lineRule="auto"/>
        <w:ind w:left="2124"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5E4B5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stwierdzam brak potrzeby</w:t>
      </w:r>
    </w:p>
    <w:p w:rsidR="00404A82" w:rsidRPr="005E4B55" w:rsidRDefault="00404A82" w:rsidP="005E4B55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5E4B5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przeprowadzenia oceny oddziaływania na środowisko</w:t>
      </w:r>
    </w:p>
    <w:p w:rsidR="00823A34" w:rsidRPr="005E4B55" w:rsidRDefault="00823A34" w:rsidP="005E4B55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5E4B5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dla przedsięwzięcia pn. : </w:t>
      </w:r>
      <w:r w:rsidR="009D07DD" w:rsidRPr="009D07DD">
        <w:rPr>
          <w:rFonts w:ascii="Times New Roman" w:eastAsia="Times New Roman" w:hAnsi="Times New Roman" w:cs="Times New Roman"/>
          <w:sz w:val="26"/>
          <w:szCs w:val="26"/>
          <w:lang w:eastAsia="pl-PL"/>
        </w:rPr>
        <w:t>„</w:t>
      </w:r>
      <w:r w:rsidR="009D07DD" w:rsidRPr="009D07DD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Budowa obory wolnostanowiskowej dla 100 DJP wraz z płytą gnojną i zbiornikiem na gnojowicę zlokalizowanej w Zamku Bierzgłowskim na działce 167/2”</w:t>
      </w:r>
    </w:p>
    <w:p w:rsidR="00823A34" w:rsidRPr="005E4B55" w:rsidRDefault="00823A34" w:rsidP="005E4B55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404A82" w:rsidRPr="005E4B55" w:rsidRDefault="00404A82" w:rsidP="005E4B55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5E4B55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UZASADNIENIE</w:t>
      </w:r>
    </w:p>
    <w:p w:rsidR="00EC5C41" w:rsidRPr="000A0A05" w:rsidRDefault="00AB7602" w:rsidP="00EC5C41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5E4B55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</w:r>
      <w:r w:rsidR="00EC5C41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>Dnia 9.07.2014 r. Pan Adam Iwicki, ul. Św. Jadwigi 12, 87-152 Zamek Bierzgłowski reprezentowany przez Pracownie Inwestproj, ul. Toruńska 10, 87-134 Rozgarty zwrócił się z wnioskiem o wydanie decyzji o środowiskowych uwarunkowań zgody na realizację przedsięwzięcia pn.: „Budowa obory wolnostanowiskowej dla 100 DJP wraz z płytą gnojną i zbiornikiem na gnojowicę zlokalizowanej w Zamku Bierzgłowskim na działce 167/2”</w:t>
      </w:r>
    </w:p>
    <w:p w:rsidR="00EC5C41" w:rsidRPr="000A0A05" w:rsidRDefault="00EC5C41" w:rsidP="00EC5C41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>Na podstawie art. 64 ust. 1 pkt. 1 i 2 ustawy z dnia 3 października 2008r. o udostępnianiu informacji o środowisku i jego ochronie, udziale społeczeństwa w ochronie środowiska oraz o ocenach oddziaływania na środowisko, Wójt Gminy Łubianka pismem znak ROŚ.6220.7.1.2014 z dnia 25.07.2014 r. wystąpił do Regionalnego Dyrektora Ochrony Środowiska w Bydgoszczy i Państwowego Powiatowego Inspektora Sanitarnego w Toruniu o wydanie opinii w sprawie obowiązku przeprowadzenia oceny oddziaływania na środowisko przedmiotowej inwestycji.                                           </w:t>
      </w:r>
      <w:r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br/>
      </w:r>
      <w:r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 xml:space="preserve">Państwowy Powiatowy Inspektor Sanitarny w Toruniu wezwał inwestora do uzupełnienia karty informacyjnej przedsięwzięcia (pismem znak N.NZ-40.2.4.6.2014) z dnia 7.08.2014 r. Inwestor uzupełnił kartę informacyjną zgodnie z otrzymanym </w:t>
      </w:r>
      <w:r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lastRenderedPageBreak/>
        <w:t xml:space="preserve">wezwaniem (pismem z dnia 8.09.2014 r.). Państwowy Powiatowy Inspektor Sanitarny w Toruniu opinią (znak N.NZ.40.2.4.6.2014) z dnia 15.09.2014 r. uznał, że dla powyższego przedsięwzięcia nie ma konieczności przeprowadzenia oceny oddziaływania na środowisko. </w:t>
      </w:r>
    </w:p>
    <w:p w:rsidR="00EC5C41" w:rsidRPr="000A0A05" w:rsidRDefault="00EC5C41" w:rsidP="00EC5C41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>Regionalny Dyrektor Ochrony Środowiska w Bydgoszczy wezwał inwestora do uzupełnienia karty informacyjnej przedsięwzięcia (pismami: znak WOO.4240.471.2014.MD1 z dnia 7.08.2014 r. i WOO.4240.471.2014.MD1.2 z dnia 22.09.2014 r.). Inwestor uzupełnił kartę informacyjną zgodnie z otrzymanym wezwaniem (pismem z dnia 3.10.2014 r. wpływ do tut. Urzędu 14.11.2014 r.).</w:t>
      </w:r>
    </w:p>
    <w:p w:rsidR="00EC5C41" w:rsidRPr="000A0A05" w:rsidRDefault="00EC5C41" w:rsidP="00EC5C41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 xml:space="preserve">Regionalny Dyrektor Ochrony Środowiska w Bydgoszczy postanowieniem znak WOO.4240.471.2014.MD1.3 z dnia 20.10.2014 r. wyraził opinię, że dla ww. przedsięwzięcia nie istnieje  konieczność przeprowadzenia oceny oddziaływania na środowisko. </w:t>
      </w:r>
    </w:p>
    <w:p w:rsidR="00BC2E8A" w:rsidRPr="005E4B55" w:rsidRDefault="00C20A97" w:rsidP="005E4B55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5E4B5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BC2E8A" w:rsidRPr="005E4B55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</w:r>
      <w:r w:rsidR="00EC5C41">
        <w:rPr>
          <w:rFonts w:ascii="Times New Roman" w:eastAsia="Times New Roman" w:hAnsi="Times New Roman" w:cs="Times New Roman"/>
          <w:sz w:val="26"/>
          <w:szCs w:val="26"/>
          <w:lang w:eastAsia="pl-PL"/>
        </w:rPr>
        <w:t>Postanowieniem z dnia 28.11</w:t>
      </w:r>
      <w:r w:rsidR="004930C6" w:rsidRPr="005E4B55">
        <w:rPr>
          <w:rFonts w:ascii="Times New Roman" w:eastAsia="Times New Roman" w:hAnsi="Times New Roman" w:cs="Times New Roman"/>
          <w:sz w:val="26"/>
          <w:szCs w:val="26"/>
          <w:lang w:eastAsia="pl-PL"/>
        </w:rPr>
        <w:t>.2014</w:t>
      </w:r>
      <w:r w:rsidR="00BC2E8A" w:rsidRPr="005E4B5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r. znak </w:t>
      </w:r>
      <w:r w:rsidR="00EC5C41" w:rsidRPr="00EC5C41">
        <w:rPr>
          <w:rFonts w:ascii="Times New Roman" w:eastAsia="Times New Roman" w:hAnsi="Times New Roman" w:cs="Times New Roman"/>
          <w:sz w:val="26"/>
          <w:szCs w:val="26"/>
          <w:lang w:eastAsia="pl-PL"/>
        </w:rPr>
        <w:t>ROŚ.6220.7.2.2014</w:t>
      </w:r>
      <w:r w:rsidR="00EC5C41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BC2E8A" w:rsidRPr="005E4B55">
        <w:rPr>
          <w:rFonts w:ascii="Times New Roman" w:eastAsia="Times New Roman" w:hAnsi="Times New Roman" w:cs="Times New Roman"/>
          <w:sz w:val="26"/>
          <w:szCs w:val="26"/>
          <w:lang w:eastAsia="pl-PL"/>
        </w:rPr>
        <w:t>Wójt Gminy Łubianka stwierdził brak potrzeby przeprowadzenia oceny oddziaływania na środowisko dla ww. planowanej inwestycji.</w:t>
      </w:r>
    </w:p>
    <w:p w:rsidR="00C57ED9" w:rsidRPr="000A0A05" w:rsidRDefault="00AB7602" w:rsidP="00EE00F4">
      <w:pPr>
        <w:pStyle w:val="Bezodstpw"/>
        <w:spacing w:line="276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5E4B55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</w:r>
      <w:r w:rsidR="00C57ED9" w:rsidRPr="000A0A05">
        <w:rPr>
          <w:rFonts w:ascii="Times New Roman" w:hAnsi="Times New Roman" w:cs="Times New Roman"/>
          <w:sz w:val="25"/>
          <w:szCs w:val="25"/>
        </w:rPr>
        <w:t xml:space="preserve">Przedmiotową inwestycje zakwalifikowano do rodzaju przedsięwzięć , dla których raport może być wymagany, zgodnie z §3 ust. 2 pkt. 2, w związku z § 3 ust. 1 pkt. 103 lit. a ww. </w:t>
      </w:r>
      <w:r w:rsidR="00C57ED9" w:rsidRPr="009651A0">
        <w:rPr>
          <w:rFonts w:ascii="Times New Roman" w:hAnsi="Times New Roman" w:cs="Times New Roman"/>
          <w:sz w:val="25"/>
          <w:szCs w:val="25"/>
        </w:rPr>
        <w:t>rozporządzeniu Rady Ministrów z dnia 9 listopada 2010r. , cyt.: Do przedsięwzięć  mogących  potencjalnie znacząco oddziaływać na środowisko zalicza również przedsięwzięcia polegające na rozbudowie, przebudowie lub montażu realizowanego lub zrealizowanego przedsięwzięcia nie osiąga progów określonych w ust. 1, o ile progi te zostały określone , w związku z „chów lub hodowla zwierząt, inne niż wymienione w § 2 ust. 1 pkt. 51, w liczbie nie mniejszej niż 40 dużych jednostek przeliczeniowych inwentarza(DJP), jeżeli działalność ta prowadzona będzie w odległości mniejszej niż 100 m od następujących terenów w zrozumieniu przepisów rozporządzenia Ministra Rozwoju Regionalnego  i Budownictwa z dnia 29 marca 2001 r. w sprawie ewidencji  gruntów i budynków, nie uwzględniając nieruchomości gospodarstwa, na którego terenie chów lub hodowla będą prowadzone:</w:t>
      </w:r>
    </w:p>
    <w:p w:rsidR="00C57ED9" w:rsidRPr="000A0A05" w:rsidRDefault="00C57ED9" w:rsidP="00C57ED9">
      <w:pPr>
        <w:spacing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>- mieszkaniowych,</w:t>
      </w:r>
    </w:p>
    <w:p w:rsidR="00C57ED9" w:rsidRPr="000A0A05" w:rsidRDefault="00C57ED9" w:rsidP="00C57ED9">
      <w:pPr>
        <w:spacing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>- innych zabudowanych z wyłączeniem cmentarzy i grzebowisk dla zwierząt,</w:t>
      </w:r>
    </w:p>
    <w:p w:rsidR="00C57ED9" w:rsidRPr="000A0A05" w:rsidRDefault="00C57ED9" w:rsidP="00C57ED9">
      <w:pPr>
        <w:spacing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>- zurbanizowanych niezabudowanych,</w:t>
      </w:r>
    </w:p>
    <w:p w:rsidR="00C57ED9" w:rsidRPr="000A0A05" w:rsidRDefault="00C57ED9" w:rsidP="00C57ED9">
      <w:pPr>
        <w:spacing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 xml:space="preserve">- rekreacyjno-wypoczynkowych z wyłączeniem kurhanów, pomników przyrody </w:t>
      </w:r>
      <w:r w:rsidRPr="000A0A05">
        <w:rPr>
          <w:rFonts w:ascii="Times New Roman" w:hAnsi="Times New Roman" w:cs="Times New Roman"/>
          <w:sz w:val="25"/>
          <w:szCs w:val="25"/>
        </w:rPr>
        <w:tab/>
        <w:t xml:space="preserve">oraz terenów zieleni nieurządzonej niezaliczonej do lasów oraz gruntów </w:t>
      </w:r>
      <w:r w:rsidRPr="000A0A05">
        <w:rPr>
          <w:rFonts w:ascii="Times New Roman" w:hAnsi="Times New Roman" w:cs="Times New Roman"/>
          <w:sz w:val="25"/>
          <w:szCs w:val="25"/>
        </w:rPr>
        <w:tab/>
        <w:t xml:space="preserve">zadrzewionych </w:t>
      </w:r>
      <w:r w:rsidR="00EE00F4">
        <w:rPr>
          <w:rFonts w:ascii="Times New Roman" w:hAnsi="Times New Roman" w:cs="Times New Roman"/>
          <w:sz w:val="25"/>
          <w:szCs w:val="25"/>
        </w:rPr>
        <w:br/>
      </w:r>
      <w:r w:rsidRPr="000A0A05">
        <w:rPr>
          <w:rFonts w:ascii="Times New Roman" w:hAnsi="Times New Roman" w:cs="Times New Roman"/>
          <w:sz w:val="25"/>
          <w:szCs w:val="25"/>
        </w:rPr>
        <w:t>i zakrzewionych”.</w:t>
      </w:r>
    </w:p>
    <w:p w:rsidR="00C57ED9" w:rsidRPr="000A0A05" w:rsidRDefault="00C57ED9" w:rsidP="00C57ED9">
      <w:pPr>
        <w:spacing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 xml:space="preserve">W odniesieniu do uwarunkowań wymienionych w art. 63 ust.1 ww. ustawy z dnia 3 października 2008 r. o udostępnianiu informacji o środowisku i jego ochronie, udziale społeczeństwa w ochronie środowiska oraz o ocenach oddziaływania na środowisko, tutejszy organ przeanalizował rodzaj i charakter planowanej inwestycji, usytuowanie przedsięwzięcia, zważywszy na możliwe zagrożenia dla środowiska, jak również rodzaj </w:t>
      </w:r>
      <w:r w:rsidR="00EE00F4">
        <w:rPr>
          <w:rFonts w:ascii="Times New Roman" w:hAnsi="Times New Roman" w:cs="Times New Roman"/>
          <w:sz w:val="25"/>
          <w:szCs w:val="25"/>
        </w:rPr>
        <w:br/>
      </w:r>
      <w:r w:rsidRPr="000A0A05">
        <w:rPr>
          <w:rFonts w:ascii="Times New Roman" w:hAnsi="Times New Roman" w:cs="Times New Roman"/>
          <w:sz w:val="25"/>
          <w:szCs w:val="25"/>
        </w:rPr>
        <w:t>i skalę możliwego oddziaływania.</w:t>
      </w:r>
      <w:r w:rsidRPr="000A0A05">
        <w:rPr>
          <w:rFonts w:ascii="Times New Roman" w:hAnsi="Times New Roman" w:cs="Times New Roman"/>
          <w:sz w:val="25"/>
          <w:szCs w:val="25"/>
        </w:rPr>
        <w:br/>
      </w:r>
      <w:r w:rsidRPr="000A0A05">
        <w:rPr>
          <w:rFonts w:ascii="Times New Roman" w:hAnsi="Times New Roman" w:cs="Times New Roman"/>
          <w:sz w:val="25"/>
          <w:szCs w:val="25"/>
        </w:rPr>
        <w:tab/>
        <w:t xml:space="preserve">Na w/w obszar brak zapisów miejscowego planu zagospodarowania przestrzennego  gminy Łubianka. Zgodnie z obowiązującą dokumentacją Stadium uwarunkowań </w:t>
      </w:r>
      <w:r w:rsidR="00EE00F4">
        <w:rPr>
          <w:rFonts w:ascii="Times New Roman" w:hAnsi="Times New Roman" w:cs="Times New Roman"/>
          <w:sz w:val="25"/>
          <w:szCs w:val="25"/>
        </w:rPr>
        <w:br/>
      </w:r>
      <w:r w:rsidRPr="000A0A05">
        <w:rPr>
          <w:rFonts w:ascii="Times New Roman" w:hAnsi="Times New Roman" w:cs="Times New Roman"/>
          <w:sz w:val="25"/>
          <w:szCs w:val="25"/>
        </w:rPr>
        <w:lastRenderedPageBreak/>
        <w:t>i kierunku zagospodarowania przestrzennego gminy część działki od strony drogi powiatowej przeznaczona jest pod zabudowę mieszkaniowo- usługową z dopuszczeniem uzupełnień.</w:t>
      </w:r>
    </w:p>
    <w:p w:rsidR="00C57ED9" w:rsidRPr="000A0A05" w:rsidRDefault="00C57ED9" w:rsidP="00C57ED9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/>
          <w:i/>
          <w:sz w:val="25"/>
          <w:szCs w:val="25"/>
        </w:rPr>
      </w:pPr>
      <w:r w:rsidRPr="000A0A05">
        <w:rPr>
          <w:rFonts w:ascii="Times New Roman" w:hAnsi="Times New Roman" w:cs="Times New Roman"/>
          <w:b/>
          <w:i/>
          <w:sz w:val="25"/>
          <w:szCs w:val="25"/>
        </w:rPr>
        <w:t>Rodzaj i charakterystyka przedsięwzięcia z uwzględnieniem:</w:t>
      </w:r>
    </w:p>
    <w:p w:rsidR="00C57ED9" w:rsidRPr="000A0A05" w:rsidRDefault="00C57ED9" w:rsidP="00C57ED9">
      <w:pPr>
        <w:pStyle w:val="Akapitzlist"/>
        <w:numPr>
          <w:ilvl w:val="0"/>
          <w:numId w:val="12"/>
        </w:numPr>
        <w:adjustRightInd w:val="0"/>
        <w:spacing w:line="240" w:lineRule="auto"/>
        <w:rPr>
          <w:rFonts w:ascii="Times New Roman" w:hAnsi="Times New Roman" w:cs="Times New Roman"/>
          <w:bCs/>
          <w:i/>
          <w:color w:val="auto"/>
          <w:sz w:val="25"/>
          <w:szCs w:val="25"/>
        </w:rPr>
      </w:pPr>
      <w:r w:rsidRPr="000A0A05">
        <w:rPr>
          <w:rFonts w:ascii="Times New Roman" w:hAnsi="Times New Roman" w:cs="Times New Roman"/>
          <w:bCs/>
          <w:i/>
          <w:color w:val="auto"/>
          <w:sz w:val="25"/>
          <w:szCs w:val="25"/>
        </w:rPr>
        <w:t>skali przedsięwzięcia i wielkości zajmowanego terenu oraz ich wzajemnych proporcji.</w:t>
      </w:r>
    </w:p>
    <w:p w:rsidR="00C57ED9" w:rsidRPr="000A0A05" w:rsidRDefault="00C57ED9" w:rsidP="00C57ED9">
      <w:pPr>
        <w:pStyle w:val="Akapitzlist"/>
        <w:adjustRightInd w:val="0"/>
        <w:spacing w:line="240" w:lineRule="auto"/>
        <w:ind w:left="0" w:firstLine="0"/>
        <w:rPr>
          <w:rFonts w:ascii="Times New Roman" w:hAnsi="Times New Roman" w:cs="Times New Roman"/>
          <w:bCs/>
          <w:i/>
          <w:color w:val="auto"/>
          <w:sz w:val="25"/>
          <w:szCs w:val="25"/>
        </w:rPr>
      </w:pPr>
      <w:r w:rsidRPr="000A0A05">
        <w:rPr>
          <w:rFonts w:ascii="Times New Roman" w:hAnsi="Times New Roman" w:cs="Times New Roman"/>
          <w:bCs/>
          <w:i/>
          <w:color w:val="auto"/>
          <w:sz w:val="25"/>
          <w:szCs w:val="25"/>
        </w:rPr>
        <w:tab/>
      </w:r>
      <w:r w:rsidRPr="000A0A05">
        <w:rPr>
          <w:rFonts w:ascii="Times New Roman" w:hAnsi="Times New Roman" w:cs="Times New Roman"/>
          <w:sz w:val="25"/>
          <w:szCs w:val="25"/>
        </w:rPr>
        <w:t>Na podstawie całej zgromadzonej w prze</w:t>
      </w:r>
      <w:r w:rsidRPr="000A0A05">
        <w:rPr>
          <w:rFonts w:ascii="Times New Roman" w:hAnsi="Times New Roman"/>
          <w:sz w:val="25"/>
          <w:szCs w:val="25"/>
        </w:rPr>
        <w:t>dmiotowej sprawie dokumentacji (</w:t>
      </w:r>
      <w:r w:rsidRPr="000A0A05">
        <w:rPr>
          <w:rFonts w:ascii="Times New Roman" w:hAnsi="Times New Roman" w:cs="Times New Roman"/>
          <w:sz w:val="25"/>
          <w:szCs w:val="25"/>
        </w:rPr>
        <w:t>uzupełnionej w dniu 10 września 2014r. oraz 6 października 2014 r.) stwierdzono, iż zamierzenie polega na budowie nowej obory, przeznaczonej dla chowu bydła mlecznego w ilości 100 DJP, wraz z niezbędną infrastrukturą towarzyszącą. W chwili obecnej inwestor jest właścicielem gospodarstwa rolnego i prowadzi hodowlę bydła mlecznego w obsadzie 70 DJP. Po rozbudowie gospodarstwa część zwierząt zostanie przeniesiona do nowoprojektowanego budynku,</w:t>
      </w:r>
      <w:r>
        <w:rPr>
          <w:rFonts w:ascii="Times New Roman" w:hAnsi="Times New Roman" w:cs="Times New Roman"/>
          <w:sz w:val="25"/>
          <w:szCs w:val="25"/>
        </w:rPr>
        <w:t xml:space="preserve"> a łączna obsada wzrośnie do 150</w:t>
      </w:r>
      <w:r w:rsidRPr="000A0A05">
        <w:rPr>
          <w:rFonts w:ascii="Times New Roman" w:hAnsi="Times New Roman" w:cs="Times New Roman"/>
          <w:sz w:val="25"/>
          <w:szCs w:val="25"/>
        </w:rPr>
        <w:t xml:space="preserve"> DJP.</w:t>
      </w:r>
    </w:p>
    <w:p w:rsidR="00C57ED9" w:rsidRPr="000A0A05" w:rsidRDefault="00C57ED9" w:rsidP="00C57ED9">
      <w:pPr>
        <w:pStyle w:val="Akapitzlist"/>
        <w:numPr>
          <w:ilvl w:val="0"/>
          <w:numId w:val="12"/>
        </w:numPr>
        <w:adjustRightInd w:val="0"/>
        <w:spacing w:line="240" w:lineRule="auto"/>
        <w:rPr>
          <w:rFonts w:ascii="Times New Roman" w:hAnsi="Times New Roman" w:cs="Times New Roman"/>
          <w:bCs/>
          <w:i/>
          <w:color w:val="auto"/>
          <w:sz w:val="25"/>
          <w:szCs w:val="25"/>
        </w:rPr>
      </w:pPr>
      <w:r w:rsidRPr="000A0A05">
        <w:rPr>
          <w:rFonts w:ascii="Times New Roman" w:hAnsi="Times New Roman" w:cs="Times New Roman"/>
          <w:bCs/>
          <w:i/>
          <w:color w:val="auto"/>
          <w:sz w:val="25"/>
          <w:szCs w:val="25"/>
        </w:rPr>
        <w:t>powiązania z innymi przedsięwzięciami, w szczególności kumulowania się oddziaływań.</w:t>
      </w:r>
    </w:p>
    <w:p w:rsidR="00C57ED9" w:rsidRPr="000A0A05" w:rsidRDefault="00C57ED9" w:rsidP="00C57ED9">
      <w:pPr>
        <w:pStyle w:val="Akapitzlist"/>
        <w:adjustRightInd w:val="0"/>
        <w:spacing w:line="240" w:lineRule="auto"/>
        <w:ind w:left="0" w:firstLine="0"/>
        <w:rPr>
          <w:rFonts w:ascii="Times New Roman" w:hAnsi="Times New Roman" w:cs="Times New Roman"/>
          <w:bCs/>
          <w:i/>
          <w:color w:val="auto"/>
          <w:sz w:val="25"/>
          <w:szCs w:val="25"/>
        </w:rPr>
      </w:pPr>
      <w:r w:rsidRPr="000A0A05">
        <w:rPr>
          <w:rFonts w:ascii="Times New Roman" w:hAnsi="Times New Roman" w:cs="Times New Roman"/>
          <w:bCs/>
          <w:i/>
          <w:color w:val="auto"/>
          <w:sz w:val="25"/>
          <w:szCs w:val="25"/>
        </w:rPr>
        <w:tab/>
      </w:r>
      <w:r w:rsidRPr="000A0A05">
        <w:rPr>
          <w:rFonts w:ascii="Times New Roman" w:hAnsi="Times New Roman" w:cs="Times New Roman"/>
          <w:sz w:val="25"/>
          <w:szCs w:val="25"/>
        </w:rPr>
        <w:t>Na terenie gospodarstwa rolnego z budynkiem mieszkalnym i  zabudowaniami gospodarczymi zamierza się pobudować oborę dla bydła o pow. 2.100 m</w:t>
      </w:r>
      <w:r w:rsidRPr="000A0A05">
        <w:rPr>
          <w:rFonts w:ascii="Times New Roman" w:hAnsi="Times New Roman" w:cs="Times New Roman"/>
          <w:sz w:val="25"/>
          <w:szCs w:val="25"/>
          <w:vertAlign w:val="superscript"/>
        </w:rPr>
        <w:t>2</w:t>
      </w:r>
      <w:r w:rsidRPr="000A0A05">
        <w:rPr>
          <w:rFonts w:ascii="Times New Roman" w:hAnsi="Times New Roman" w:cs="Times New Roman"/>
          <w:sz w:val="25"/>
          <w:szCs w:val="25"/>
        </w:rPr>
        <w:t xml:space="preserve"> i płytę obornikową o pow. 400 m kw. Projektowany budynek składać się będzie z dwóch części: z głównej ze stanowiskami dla krów o obsadzie do 100 DJP (krowy mleczne, jałowice cielne i cielęta) oraz udojni mleka z zapleczem socjalnym. </w:t>
      </w:r>
      <w:r w:rsidRPr="009651A0">
        <w:rPr>
          <w:rFonts w:ascii="Times New Roman" w:hAnsi="Times New Roman" w:cs="Times New Roman"/>
          <w:color w:val="auto"/>
          <w:sz w:val="25"/>
          <w:szCs w:val="25"/>
        </w:rPr>
        <w:t xml:space="preserve">Obornik w ilości około 1.000 ton/rok i gnojówka w ilości  500m </w:t>
      </w:r>
      <w:r w:rsidRPr="009651A0">
        <w:rPr>
          <w:rFonts w:ascii="Times New Roman" w:hAnsi="Times New Roman" w:cs="Times New Roman"/>
          <w:color w:val="auto"/>
          <w:sz w:val="25"/>
          <w:szCs w:val="25"/>
          <w:vertAlign w:val="superscript"/>
        </w:rPr>
        <w:t>3</w:t>
      </w:r>
      <w:r w:rsidRPr="009651A0">
        <w:rPr>
          <w:rFonts w:ascii="Times New Roman" w:hAnsi="Times New Roman" w:cs="Times New Roman"/>
          <w:color w:val="auto"/>
          <w:sz w:val="25"/>
          <w:szCs w:val="25"/>
        </w:rPr>
        <w:t xml:space="preserve"> / rok stosowane będą jako nawóz naturalny do nawożenia pół 2 razy do roku na areale 56,46 ha.  Analizuj</w:t>
      </w:r>
      <w:r w:rsidRPr="000A0A05">
        <w:rPr>
          <w:rFonts w:ascii="Times New Roman" w:hAnsi="Times New Roman" w:cs="Times New Roman"/>
          <w:sz w:val="25"/>
          <w:szCs w:val="25"/>
        </w:rPr>
        <w:t>ąc przedłożone dokumenty stwierdzono, że na przedmiotowym obszarze</w:t>
      </w:r>
      <w:r w:rsidRPr="000A0A05">
        <w:rPr>
          <w:rFonts w:ascii="Times New Roman" w:hAnsi="Times New Roman"/>
          <w:sz w:val="25"/>
          <w:szCs w:val="25"/>
        </w:rPr>
        <w:t xml:space="preserve"> o</w:t>
      </w:r>
      <w:r w:rsidRPr="000A0A05">
        <w:rPr>
          <w:rFonts w:ascii="Times New Roman" w:hAnsi="Times New Roman" w:cs="Times New Roman"/>
          <w:sz w:val="25"/>
          <w:szCs w:val="25"/>
        </w:rPr>
        <w:t>ddziaływania skumulowane obserwowane będą głównie w powietrzu i hałasie, gdzie zajdą reakcje pomiędzy różnymi substancjami zanieczyszczającymi. Wskazać należy , iż planowana inwestycja stanowić będzie kontynuację aktualnego zagospodarowania przedmiotowej działki.</w:t>
      </w:r>
    </w:p>
    <w:p w:rsidR="00C57ED9" w:rsidRPr="000A0A05" w:rsidRDefault="00C57ED9" w:rsidP="00C57ED9">
      <w:pPr>
        <w:pStyle w:val="Bezodstpw"/>
        <w:jc w:val="both"/>
        <w:rPr>
          <w:rFonts w:ascii="Times New Roman" w:hAnsi="Times New Roman" w:cs="Times New Roman"/>
          <w:sz w:val="25"/>
          <w:szCs w:val="25"/>
        </w:rPr>
      </w:pPr>
    </w:p>
    <w:p w:rsidR="00C57ED9" w:rsidRPr="000A0A05" w:rsidRDefault="00C57ED9" w:rsidP="00C57ED9">
      <w:pPr>
        <w:pStyle w:val="Akapitzlist"/>
        <w:numPr>
          <w:ilvl w:val="0"/>
          <w:numId w:val="12"/>
        </w:numPr>
        <w:adjustRightInd w:val="0"/>
        <w:spacing w:line="240" w:lineRule="auto"/>
        <w:rPr>
          <w:rFonts w:ascii="Times New Roman" w:hAnsi="Times New Roman" w:cs="Times New Roman"/>
          <w:bCs/>
          <w:i/>
          <w:color w:val="auto"/>
          <w:sz w:val="25"/>
          <w:szCs w:val="25"/>
        </w:rPr>
      </w:pPr>
      <w:r w:rsidRPr="000A0A05">
        <w:rPr>
          <w:rFonts w:ascii="Times New Roman" w:hAnsi="Times New Roman" w:cs="Times New Roman"/>
          <w:bCs/>
          <w:i/>
          <w:color w:val="auto"/>
          <w:sz w:val="25"/>
          <w:szCs w:val="25"/>
        </w:rPr>
        <w:t xml:space="preserve">wykorzystania zasobów naturalnych, </w:t>
      </w:r>
      <w:r w:rsidRPr="000A0A05">
        <w:rPr>
          <w:rFonts w:ascii="Times New Roman" w:hAnsi="Times New Roman" w:cs="Times New Roman"/>
          <w:i/>
          <w:color w:val="auto"/>
          <w:sz w:val="25"/>
          <w:szCs w:val="25"/>
        </w:rPr>
        <w:t>emisji i wystąpienia innych uciążliwości.</w:t>
      </w:r>
    </w:p>
    <w:p w:rsidR="00C57ED9" w:rsidRPr="000A0A05" w:rsidRDefault="00C57ED9" w:rsidP="00C57ED9">
      <w:pPr>
        <w:spacing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ab/>
        <w:t>Realizacja zamierzenia nie wymaga usunięcia drzew i krzewów oraz niszczenia miejsc występowania naturalnych siedlisk, w tym obszarów leśnych, podmokłych, bagiennych i torfowiskowych.</w:t>
      </w:r>
    </w:p>
    <w:p w:rsidR="00C57ED9" w:rsidRPr="000A0A05" w:rsidRDefault="00C57ED9" w:rsidP="00C57ED9">
      <w:pPr>
        <w:spacing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>Na etapie realizacji przedsięwzięcia, prace budowlano- montażowe spowodują okresowe uciążliwości takie jak podwyższony  poziom hałasu, emisję zanieczyszczeń, odpady.</w:t>
      </w:r>
    </w:p>
    <w:p w:rsidR="00C57ED9" w:rsidRPr="000A0A05" w:rsidRDefault="00C57ED9" w:rsidP="00C57ED9">
      <w:pPr>
        <w:spacing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>Źródłem hałasu na etapie realizacji będzie  praca maszyn wykorzystywanych przy tego typu robotach budowlanych. Emisja niezorganizowana zanieczyszczeń do powietrza będzie związana z prowadzeniem prac ziemnych, a także z ruchem pojazdów i Maszyn. Dla zminimalizowania ww. uciążliwości, wszystkie prace powinny zostać wykonane z należytą dbałością ostrożnością, wyłącznie w porze dziennej.</w:t>
      </w:r>
    </w:p>
    <w:p w:rsidR="00C57ED9" w:rsidRPr="000A0A05" w:rsidRDefault="00C57ED9" w:rsidP="00C57ED9">
      <w:pPr>
        <w:spacing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>Potencjalne zagrożenie dla wód gruntowych mogą stanowić awarie sprzętu, maszyn budowlanych i środków transportu- wycieki paliwa, oleju, płynów eksploatacyjnych. Wszelkie czynności należy wykonywać ze szczególną dbałością i ostrożnością, a używany sprzęt powinien być sprawny technicznie.</w:t>
      </w:r>
    </w:p>
    <w:p w:rsidR="00C57ED9" w:rsidRPr="000A0A05" w:rsidRDefault="00C57ED9" w:rsidP="00C57ED9">
      <w:pPr>
        <w:spacing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 xml:space="preserve">Wykopy pod budynkiem obory oraz pod zbiornik na gnojówkę wykonane zostaną do głębokości ok. 1,2 m, natomiast pod płytę obornikową-0,6 m . Na podstawie budowy </w:t>
      </w:r>
      <w:r w:rsidRPr="000A0A05">
        <w:rPr>
          <w:rFonts w:ascii="Times New Roman" w:hAnsi="Times New Roman" w:cs="Times New Roman"/>
          <w:sz w:val="25"/>
          <w:szCs w:val="25"/>
        </w:rPr>
        <w:lastRenderedPageBreak/>
        <w:t>geologicznej w rejonie przedsięwzięcia nie przewiduje się wystąpienia wód gruntowych, jednak w przypadku konieczności odwadniania wykopów, woda odprowadzana będzie za pomocą igłofiltrów do odstojników, a następnie rozprowadzona po działce lub wywieziona do oczyszczalni ścieków.</w:t>
      </w:r>
    </w:p>
    <w:p w:rsidR="00C57ED9" w:rsidRPr="000A0A05" w:rsidRDefault="00C57ED9" w:rsidP="00C57ED9">
      <w:pPr>
        <w:spacing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>Odpady powstałe na etapie realizacji należy magazynować sposób selektywny, w wydzielonym miejscu, w odpowiednich pojemnikach, a następnie przekazywać firmie posiadającej odpowiednie pozwolenie.</w:t>
      </w:r>
    </w:p>
    <w:p w:rsidR="00C57ED9" w:rsidRPr="000A0A05" w:rsidRDefault="00C57ED9" w:rsidP="00C57ED9">
      <w:pPr>
        <w:spacing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>Hałas na etapie użytkowania przedsięwzięcia związany będzie z pracą maszyn i urządzeń wykorzystywanych przy produkcji zwierzęcej( urządzenia do udoju), a także z pracą pojazdów poruszających się na terenie zakładu, Inwestor nie planuje zainstalowania wentylacji mechanicznej ściennej, obieg powietrza zapewniony zostanie poprzez wentylację grawitacyjną.</w:t>
      </w:r>
    </w:p>
    <w:p w:rsidR="00C57ED9" w:rsidRPr="000A0A05" w:rsidRDefault="00C57ED9" w:rsidP="00C57ED9">
      <w:pPr>
        <w:spacing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>Przewiduje się, iż poziom hałasu spowodowany funkcjonowaniem przedmiotowej obory, nie będzie uciążliwy dla otoczenia, a zasięg uciążliwości spowodowanej emisją hałasu nie powinien powodować przekroczenia norm na terenie najbliższej zabudowy zagrodowej.</w:t>
      </w:r>
    </w:p>
    <w:p w:rsidR="00C57ED9" w:rsidRPr="000A0A05" w:rsidRDefault="00C57ED9" w:rsidP="00C57ED9">
      <w:pPr>
        <w:spacing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>Oddziaływanie planowanego przedsięwzięcia na powietrze atmosferyczne związane będzie z emisją pyłu, substancji gazowych z obory, a także z pojazdów związanych z obsługą budynku inwentarskiego. Obiekt nie będzie ogrzewany. W celu ograniczenia emisji substancji odorotwórczych, w ramach wnioskowanej inwestycji, wskazane jest utrzymywanie wysokiego poziomu higieny pomieszczeń inwentarskich, poprzez czyszczenie oraz dezynfekcję ( przy użyciu środków biodegradowalnych) sprzętu i pomieszczeń dla zwierząt, zastosowanie odpowiednio dobranego programu żywieniowego, dostosowanego do kondycji i wieku zwierząt, a także zapewnienie odpowiedniego  mikroklimatu wewnątrz budynków.</w:t>
      </w:r>
    </w:p>
    <w:p w:rsidR="00C57ED9" w:rsidRPr="000A0A05" w:rsidRDefault="00C57ED9" w:rsidP="00C57ED9">
      <w:pPr>
        <w:spacing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>Wszystkie odpady z funkcjonowania planowanego przedsięwzięcia należy zagospodarować zgodnie z obowiązującymi w tym zakresie przepisami, odpady winno się magazynować w pojemnikach, kontenerach,  a następnie po zebraniu odpowiedniej ich ilości przekazać specjalistycznej firmie, posiadającej stosowne zezwolenia.</w:t>
      </w:r>
    </w:p>
    <w:p w:rsidR="00C57ED9" w:rsidRPr="000A0A05" w:rsidRDefault="00C57ED9" w:rsidP="00C57ED9">
      <w:pPr>
        <w:spacing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>W przypadku sytuacji odbiegającej od warunków normalnych, m.in. wystąpienia choroby powodującej w skrajnym przypadku likwidacje stada, prowadzący instalację będzie postępował ściśle według wskazań Powiatowego Lekarza Weterynarii oraz obowiązujących w tym zakresie przepisów prawa.</w:t>
      </w:r>
    </w:p>
    <w:p w:rsidR="00C57ED9" w:rsidRPr="000A0A05" w:rsidRDefault="00C57ED9" w:rsidP="00C57ED9">
      <w:pPr>
        <w:spacing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>Woda dostarczana będzie z istniejącego przyłącza wodociągowego i zużywania na cele technologiczne ( do pojenia zwierząt, mycia i dezynfekcji) oraz sanitarne osób obsług</w:t>
      </w:r>
      <w:r w:rsidRPr="000A0A05">
        <w:rPr>
          <w:rFonts w:ascii="Times New Roman" w:hAnsi="Times New Roman"/>
          <w:sz w:val="25"/>
          <w:szCs w:val="25"/>
        </w:rPr>
        <w:t>ujących oborę ( jeden pracownik</w:t>
      </w:r>
      <w:r w:rsidRPr="000A0A05">
        <w:rPr>
          <w:rFonts w:ascii="Times New Roman" w:hAnsi="Times New Roman" w:cs="Times New Roman"/>
          <w:sz w:val="25"/>
          <w:szCs w:val="25"/>
        </w:rPr>
        <w:t xml:space="preserve"> właściciel obory)</w:t>
      </w:r>
    </w:p>
    <w:p w:rsidR="00C57ED9" w:rsidRPr="000A0A05" w:rsidRDefault="00C57ED9" w:rsidP="00C57ED9">
      <w:pPr>
        <w:spacing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>Ścieki socjalno- bytowe z pomieszczenia  socjalnego obory odprowadzane będą do szczelnego zbiornika bezodpływowego  o pojemności do 30 m</w:t>
      </w:r>
      <w:r w:rsidRPr="000A0A05">
        <w:rPr>
          <w:rFonts w:ascii="Times New Roman" w:hAnsi="Times New Roman" w:cs="Times New Roman"/>
          <w:sz w:val="25"/>
          <w:szCs w:val="25"/>
          <w:vertAlign w:val="superscript"/>
        </w:rPr>
        <w:t>3</w:t>
      </w:r>
      <w:r w:rsidRPr="000A0A05">
        <w:rPr>
          <w:rFonts w:ascii="Times New Roman" w:hAnsi="Times New Roman" w:cs="Times New Roman"/>
          <w:sz w:val="25"/>
          <w:szCs w:val="25"/>
        </w:rPr>
        <w:t>. Inwestor, w uzupełnieniu z dnia 10 września 2014 r. zaznaczył, iż na przedmiotowym terenie nie ma kanalizacji gminnej, a także wykluczył możliwość zastosowania przydomowej oczyszczalni ścieków.</w:t>
      </w:r>
    </w:p>
    <w:p w:rsidR="00C57ED9" w:rsidRPr="000A0A05" w:rsidRDefault="00C57ED9" w:rsidP="00C57ED9">
      <w:pPr>
        <w:spacing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>Do składowania obornika służyć będzie projektowana płyta obornikowa o powierzchni składowania 400 m</w:t>
      </w:r>
      <w:r w:rsidRPr="000A0A05">
        <w:rPr>
          <w:rFonts w:ascii="Times New Roman" w:hAnsi="Times New Roman" w:cs="Times New Roman"/>
          <w:sz w:val="25"/>
          <w:szCs w:val="25"/>
          <w:vertAlign w:val="superscript"/>
        </w:rPr>
        <w:t>2</w:t>
      </w:r>
      <w:r w:rsidRPr="000A0A05">
        <w:rPr>
          <w:rFonts w:ascii="Times New Roman" w:hAnsi="Times New Roman" w:cs="Times New Roman"/>
          <w:sz w:val="25"/>
          <w:szCs w:val="25"/>
        </w:rPr>
        <w:t xml:space="preserve">. Odpływ gnojówki z korytarzy gnojowych odbywać się </w:t>
      </w:r>
      <w:r w:rsidRPr="000A0A05">
        <w:rPr>
          <w:rFonts w:ascii="Times New Roman" w:hAnsi="Times New Roman" w:cs="Times New Roman"/>
          <w:sz w:val="25"/>
          <w:szCs w:val="25"/>
        </w:rPr>
        <w:lastRenderedPageBreak/>
        <w:t>będzie grawitacyjnie za pomocą krytych kanałów ściekowych do podziemnego zbiornika o pojemności 400 m</w:t>
      </w:r>
      <w:r w:rsidRPr="000A0A05">
        <w:rPr>
          <w:rFonts w:ascii="Times New Roman" w:hAnsi="Times New Roman" w:cs="Times New Roman"/>
          <w:sz w:val="25"/>
          <w:szCs w:val="25"/>
          <w:vertAlign w:val="superscript"/>
        </w:rPr>
        <w:t>3</w:t>
      </w:r>
      <w:r w:rsidRPr="000A0A05">
        <w:rPr>
          <w:rFonts w:ascii="Times New Roman" w:hAnsi="Times New Roman" w:cs="Times New Roman"/>
          <w:sz w:val="25"/>
          <w:szCs w:val="25"/>
        </w:rPr>
        <w:t xml:space="preserve"> zlokalizowanego  pod płytą gnojową. Powstające odchody zwierzęce zagospodarowane zostaną jako pełnowartościowy nawóz organiczny, na gruntach własnych Inwestora, zgodnie z zasadami określonymi w przepisach odrębnych- obecnie ustawa z dnia 10 lipca 2007 r. o nawozach i nawożeniu ( dz. U. Nr 147, poz. 1033 ze zm.) oraz  Kodeksie Dobrej Praktyki Rolniczej. Nadwyżki nawozu przekazane zostaną innym rolnikom, na podstawie stosowanych umów.</w:t>
      </w:r>
    </w:p>
    <w:p w:rsidR="00C57ED9" w:rsidRPr="000A0A05" w:rsidRDefault="00C57ED9" w:rsidP="00C57ED9">
      <w:pPr>
        <w:pStyle w:val="Akapitzlist"/>
        <w:numPr>
          <w:ilvl w:val="0"/>
          <w:numId w:val="12"/>
        </w:numPr>
        <w:adjustRightInd w:val="0"/>
        <w:spacing w:line="240" w:lineRule="auto"/>
        <w:rPr>
          <w:rFonts w:ascii="Times New Roman" w:hAnsi="Times New Roman" w:cs="Times New Roman"/>
          <w:bCs/>
          <w:i/>
          <w:sz w:val="25"/>
          <w:szCs w:val="25"/>
        </w:rPr>
      </w:pPr>
      <w:r w:rsidRPr="000A0A05">
        <w:rPr>
          <w:rFonts w:ascii="Times New Roman" w:hAnsi="Times New Roman" w:cs="Times New Roman"/>
          <w:bCs/>
          <w:i/>
          <w:sz w:val="25"/>
          <w:szCs w:val="25"/>
        </w:rPr>
        <w:t xml:space="preserve">ryzyka wystąpienia awarii, przy uwzględnieniu używanych substancji i stosowanych technologii.    </w:t>
      </w:r>
    </w:p>
    <w:p w:rsidR="00C57ED9" w:rsidRPr="000A0A05" w:rsidRDefault="00C57ED9" w:rsidP="00C57ED9">
      <w:pPr>
        <w:pStyle w:val="Akapitzlist"/>
        <w:spacing w:line="240" w:lineRule="auto"/>
        <w:ind w:left="0" w:firstLine="0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ab/>
        <w:t>Odnośnie ryzyka wystąpienia poważnej awarii, należy zaznaczyć, że przedsięwzięcie nie należy, do kategorii zakładu o zwiększonym bądź dużym ryzyku pojawienia się awarii przemysłowej, w myśl rozporządzenia Ministra Gospodarki z dnia 9 kwietnia 2001 r. w sprawie rodzajów i ilości substancji niebezpiecznych, których znajdowanie się w zakładzie decyduje o jego zaliczeniu do zakładu o dużym ryzyku wystąpienia poważnej awarii przemysłowej ( Dz. U. Nr 58, poz. 525 ze zm.).</w:t>
      </w:r>
    </w:p>
    <w:p w:rsidR="00C57ED9" w:rsidRPr="000A0A05" w:rsidRDefault="00C57ED9" w:rsidP="00C57ED9">
      <w:pPr>
        <w:pStyle w:val="Akapitzlist"/>
        <w:adjustRightInd w:val="0"/>
        <w:spacing w:line="240" w:lineRule="auto"/>
        <w:ind w:firstLine="0"/>
        <w:rPr>
          <w:rFonts w:ascii="Times New Roman" w:hAnsi="Times New Roman" w:cs="Times New Roman"/>
          <w:bCs/>
          <w:sz w:val="25"/>
          <w:szCs w:val="25"/>
        </w:rPr>
      </w:pPr>
    </w:p>
    <w:p w:rsidR="00C57ED9" w:rsidRPr="000A0A05" w:rsidRDefault="00C57ED9" w:rsidP="00C5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i/>
          <w:sz w:val="25"/>
          <w:szCs w:val="25"/>
        </w:rPr>
      </w:pPr>
      <w:r w:rsidRPr="000A0A05">
        <w:rPr>
          <w:rFonts w:ascii="Times New Roman" w:hAnsi="Times New Roman" w:cs="Times New Roman"/>
          <w:bCs/>
          <w:i/>
          <w:color w:val="FF0000"/>
          <w:sz w:val="25"/>
          <w:szCs w:val="25"/>
        </w:rPr>
        <w:tab/>
      </w:r>
      <w:r w:rsidRPr="000A0A05">
        <w:rPr>
          <w:rFonts w:ascii="Times New Roman" w:hAnsi="Times New Roman" w:cs="Times New Roman"/>
          <w:b/>
          <w:i/>
          <w:sz w:val="25"/>
          <w:szCs w:val="25"/>
        </w:rPr>
        <w:t>Usytuowanie przedsięwzięcia, z uwzględnieniem możliwego zagrożenia dla środowiska, w szczególności przy istniejącym użytkowaniu terenu, zdolności samooczyszczania się środowiska, i odnawiania się zasobów naturalnych, walorów przyrodniczych i krajobrazowych oraz  uwarunkowań miejscowych planów zagospodarowania przestrzennego – uwzględniające:</w:t>
      </w:r>
    </w:p>
    <w:p w:rsidR="00C57ED9" w:rsidRPr="000A0A05" w:rsidRDefault="00C57ED9" w:rsidP="00C57ED9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 w:cs="Times New Roman"/>
          <w:i/>
          <w:sz w:val="25"/>
          <w:szCs w:val="25"/>
        </w:rPr>
      </w:pPr>
      <w:r w:rsidRPr="000A0A05">
        <w:rPr>
          <w:rFonts w:ascii="Times New Roman" w:hAnsi="Times New Roman" w:cs="Times New Roman"/>
          <w:bCs/>
          <w:i/>
          <w:sz w:val="25"/>
          <w:szCs w:val="25"/>
        </w:rPr>
        <w:t xml:space="preserve">obszary objęte ochroną, w tym strefy ochronne ujęć wody, obszary ochronne zbiorników wód śródlądowych oraz </w:t>
      </w:r>
      <w:r w:rsidRPr="000A0A05">
        <w:rPr>
          <w:rFonts w:ascii="Times New Roman" w:hAnsi="Times New Roman" w:cs="Times New Roman"/>
          <w:i/>
          <w:sz w:val="25"/>
          <w:szCs w:val="25"/>
        </w:rPr>
        <w:t xml:space="preserve">obszary wodno–błotne i  inne obszary o płytkim zaleganiu wód podziemnych </w:t>
      </w:r>
    </w:p>
    <w:p w:rsidR="00C57ED9" w:rsidRPr="000A0A05" w:rsidRDefault="00C57ED9" w:rsidP="00C57ED9">
      <w:pPr>
        <w:spacing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>Na terenie projektowanego zadania nie występują obszary: wodno- błotne, o płytkim zaleganiu wód podziemnych. Przedmiotowa inwestycja  zlokalizowana jest w obszarze dorzecza Wisły, dla którego opracowano Plan gospodarowania wodami na obszarze dorzecza Wisły, przyjęty Uchwałą Rady Ministrów z dnia 22 lutego 2011 r.( M.P. z dnia 21 czerwca 2011r., Nr 49, poz.540).</w:t>
      </w:r>
    </w:p>
    <w:p w:rsidR="00C57ED9" w:rsidRPr="000A0A05" w:rsidRDefault="00C57ED9" w:rsidP="00C57ED9">
      <w:pPr>
        <w:spacing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>Planowane przedsięwzięcie przy założeniu  bezawaryjnego funkcjonowania nie będzie negatywnie oddziaływać na jakość wód powierzchniowych i podziemnych. Nie przewiduję się odprowadzania ścieków do wód lub ziemi. Wody opadowe odprowadzane będą  powierzchniowo. Prowadzony w gospodarstwie chów bydła mlecznego będzie odbywał się wyłącznie w obrębie budynków inwentarskich. Planowany budynek zlokalizowany będzie na szczelnym, izolowanym betonowym fundamencie. Pod całym budynkiem ułożona będzie folia budowlana czarna, a do wybudowania zbiorników na gnojowicę zastosowany zostanie szczelny beton. Kanały gnojowe zostaną dodatkowo zabezpieczone podwójną warstwą uszczelniaczy bitumicznych. Z uwagi na rodzaj, zakres i lokalizację przedsięwzięcia stwierdza się, że jego realizacja i eksploatacja nie wpływa na ryzyko nieosiągnięcia celów środowiskowych zawartych w planie gospodarowania wodami na obszarze dorzecza Wisły.</w:t>
      </w:r>
    </w:p>
    <w:p w:rsidR="00C57ED9" w:rsidRPr="000A0A05" w:rsidRDefault="00C57ED9" w:rsidP="00C57ED9">
      <w:pPr>
        <w:pStyle w:val="Akapitzlist"/>
        <w:spacing w:line="240" w:lineRule="auto"/>
        <w:ind w:left="0" w:firstLine="0"/>
        <w:rPr>
          <w:rFonts w:ascii="Times New Roman" w:hAnsi="Times New Roman" w:cs="Times New Roman"/>
          <w:bCs/>
          <w:i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ab/>
        <w:t>b</w:t>
      </w:r>
      <w:r w:rsidRPr="000A0A05">
        <w:rPr>
          <w:rFonts w:ascii="Times New Roman" w:hAnsi="Times New Roman" w:cs="Times New Roman"/>
          <w:bCs/>
          <w:i/>
          <w:sz w:val="25"/>
          <w:szCs w:val="25"/>
        </w:rPr>
        <w:t>) obszary wybrzeży.</w:t>
      </w:r>
    </w:p>
    <w:p w:rsidR="00C57ED9" w:rsidRPr="000A0A05" w:rsidRDefault="00C57ED9" w:rsidP="00C5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0A0A05">
        <w:rPr>
          <w:rFonts w:ascii="Times New Roman" w:hAnsi="Times New Roman" w:cs="Times New Roman"/>
          <w:bCs/>
          <w:sz w:val="25"/>
          <w:szCs w:val="25"/>
        </w:rPr>
        <w:tab/>
        <w:t>Brak obszarów.</w:t>
      </w:r>
    </w:p>
    <w:p w:rsidR="00C57ED9" w:rsidRPr="000A0A05" w:rsidRDefault="00C57ED9" w:rsidP="00C57ED9">
      <w:pPr>
        <w:numPr>
          <w:ilvl w:val="0"/>
          <w:numId w:val="2"/>
        </w:numPr>
        <w:tabs>
          <w:tab w:val="clear" w:pos="720"/>
          <w:tab w:val="num" w:pos="1154"/>
        </w:tabs>
        <w:autoSpaceDE w:val="0"/>
        <w:autoSpaceDN w:val="0"/>
        <w:adjustRightInd w:val="0"/>
        <w:spacing w:after="0" w:line="240" w:lineRule="auto"/>
        <w:ind w:left="709" w:hanging="11"/>
        <w:jc w:val="both"/>
        <w:rPr>
          <w:rFonts w:ascii="Times New Roman" w:hAnsi="Times New Roman" w:cs="Times New Roman"/>
          <w:bCs/>
          <w:i/>
          <w:sz w:val="25"/>
          <w:szCs w:val="25"/>
        </w:rPr>
      </w:pPr>
      <w:r w:rsidRPr="000A0A05">
        <w:rPr>
          <w:rFonts w:ascii="Times New Roman" w:hAnsi="Times New Roman" w:cs="Times New Roman"/>
          <w:bCs/>
          <w:i/>
          <w:sz w:val="25"/>
          <w:szCs w:val="25"/>
        </w:rPr>
        <w:t>obszary górskie lub leśne.</w:t>
      </w:r>
    </w:p>
    <w:p w:rsidR="00C57ED9" w:rsidRPr="000A0A05" w:rsidRDefault="00C57ED9" w:rsidP="00C5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0A0A05">
        <w:rPr>
          <w:rFonts w:ascii="Times New Roman" w:hAnsi="Times New Roman" w:cs="Times New Roman"/>
          <w:bCs/>
          <w:sz w:val="25"/>
          <w:szCs w:val="25"/>
        </w:rPr>
        <w:tab/>
        <w:t xml:space="preserve">Brak obszarów. </w:t>
      </w:r>
      <w:r w:rsidRPr="000A0A05">
        <w:rPr>
          <w:rFonts w:ascii="Times New Roman" w:hAnsi="Times New Roman" w:cs="Times New Roman"/>
          <w:bCs/>
          <w:sz w:val="25"/>
          <w:szCs w:val="25"/>
        </w:rPr>
        <w:tab/>
        <w:t xml:space="preserve"> </w:t>
      </w:r>
    </w:p>
    <w:p w:rsidR="00C57ED9" w:rsidRPr="000A0A05" w:rsidRDefault="00C57ED9" w:rsidP="00C57ED9">
      <w:pPr>
        <w:numPr>
          <w:ilvl w:val="0"/>
          <w:numId w:val="2"/>
        </w:numPr>
        <w:tabs>
          <w:tab w:val="clear" w:pos="720"/>
          <w:tab w:val="num" w:pos="1154"/>
        </w:tabs>
        <w:autoSpaceDE w:val="0"/>
        <w:autoSpaceDN w:val="0"/>
        <w:adjustRightInd w:val="0"/>
        <w:spacing w:after="0" w:line="240" w:lineRule="auto"/>
        <w:ind w:left="1154"/>
        <w:jc w:val="both"/>
        <w:rPr>
          <w:rFonts w:ascii="Times New Roman" w:hAnsi="Times New Roman" w:cs="Times New Roman"/>
          <w:bCs/>
          <w:i/>
          <w:sz w:val="25"/>
          <w:szCs w:val="25"/>
        </w:rPr>
      </w:pPr>
      <w:r w:rsidRPr="000A0A05">
        <w:rPr>
          <w:rFonts w:ascii="Times New Roman" w:hAnsi="Times New Roman" w:cs="Times New Roman"/>
          <w:bCs/>
          <w:i/>
          <w:sz w:val="25"/>
          <w:szCs w:val="25"/>
        </w:rPr>
        <w:lastRenderedPageBreak/>
        <w:t>obszary wymagając specjalnej ochrony ze względu na występowanie gatunków roślin i zwierząt oraz ich siedlisk przyrodniczych objętych ochroną, w tym obszary sieci Natura 2000 oraz pozostałe formy ochrony przyrody.</w:t>
      </w:r>
    </w:p>
    <w:p w:rsidR="00C57ED9" w:rsidRPr="000A0A05" w:rsidRDefault="00C57ED9" w:rsidP="00C57ED9">
      <w:pPr>
        <w:spacing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>Planowane przedsięwzięcie będzie zlokalizowane poza obszarami poddanymi ochronie prawnej na podstawie ustawy z dnia 16 kwietnia 2004 roku o ochronie przyrody ( Dz. U. z 2013 r., poz. 627 ze zm.), w tym poza wyznaczonymi, mającymi znaczenie dla Wspólnoty i projektowanymi przekazanymi do Komisji Europejskiej obszarami Natura  2000. W związku z powyższym stwierdza się, że realizacja analizowanej inwestycji z uwagi na jej charakter, skalę i lokalizację nie będzie wiązać się ze znacząco negatywnym oddziaływaniem na środowisko w zakresie ochrony przyrody, a tym samym nie wymaga wykonania raportu o oddziaływaniu przedsięwzięcia na środowisko w odniesieniu do ochrony przyrody i obszarów Natura 2000.</w:t>
      </w:r>
    </w:p>
    <w:p w:rsidR="00C57ED9" w:rsidRPr="000A0A05" w:rsidRDefault="00C57ED9" w:rsidP="00C57ED9">
      <w:pPr>
        <w:numPr>
          <w:ilvl w:val="0"/>
          <w:numId w:val="2"/>
        </w:numPr>
        <w:tabs>
          <w:tab w:val="clear" w:pos="720"/>
          <w:tab w:val="num" w:pos="1154"/>
        </w:tabs>
        <w:autoSpaceDE w:val="0"/>
        <w:autoSpaceDN w:val="0"/>
        <w:adjustRightInd w:val="0"/>
        <w:spacing w:after="0" w:line="240" w:lineRule="auto"/>
        <w:ind w:left="1154"/>
        <w:jc w:val="both"/>
        <w:rPr>
          <w:rFonts w:ascii="Times New Roman" w:hAnsi="Times New Roman" w:cs="Times New Roman"/>
          <w:bCs/>
          <w:i/>
          <w:sz w:val="25"/>
          <w:szCs w:val="25"/>
        </w:rPr>
      </w:pPr>
      <w:r w:rsidRPr="000A0A05">
        <w:rPr>
          <w:rFonts w:ascii="Times New Roman" w:hAnsi="Times New Roman" w:cs="Times New Roman"/>
          <w:bCs/>
          <w:i/>
          <w:sz w:val="25"/>
          <w:szCs w:val="25"/>
        </w:rPr>
        <w:t>obszary, na których standardy jakości środowiska zostały przekroczone.</w:t>
      </w:r>
    </w:p>
    <w:p w:rsidR="00C57ED9" w:rsidRPr="000A0A05" w:rsidRDefault="00C57ED9" w:rsidP="00C5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0A0A05">
        <w:rPr>
          <w:rFonts w:ascii="Times New Roman" w:hAnsi="Times New Roman" w:cs="Times New Roman"/>
          <w:bCs/>
          <w:sz w:val="25"/>
          <w:szCs w:val="25"/>
        </w:rPr>
        <w:tab/>
      </w:r>
      <w:r w:rsidRPr="009651A0">
        <w:rPr>
          <w:rFonts w:ascii="Times New Roman" w:hAnsi="Times New Roman" w:cs="Times New Roman"/>
          <w:sz w:val="25"/>
          <w:szCs w:val="25"/>
        </w:rPr>
        <w:t xml:space="preserve">Wzrost obsady o 80 DJP spowoduje </w:t>
      </w:r>
      <w:r w:rsidRPr="000A0A05">
        <w:rPr>
          <w:rFonts w:ascii="Times New Roman" w:hAnsi="Times New Roman" w:cs="Times New Roman"/>
          <w:sz w:val="25"/>
          <w:szCs w:val="25"/>
        </w:rPr>
        <w:t>tym samym znaczne zwiększenie emisji zaniecz</w:t>
      </w:r>
      <w:r w:rsidRPr="000A0A05">
        <w:rPr>
          <w:rFonts w:ascii="Times New Roman" w:hAnsi="Times New Roman"/>
          <w:sz w:val="25"/>
          <w:szCs w:val="25"/>
        </w:rPr>
        <w:t>yszczeń do powietrza i hałasu, j</w:t>
      </w:r>
      <w:r w:rsidRPr="000A0A05">
        <w:rPr>
          <w:rFonts w:ascii="Times New Roman" w:hAnsi="Times New Roman" w:cs="Times New Roman"/>
          <w:sz w:val="25"/>
          <w:szCs w:val="25"/>
        </w:rPr>
        <w:t>ednakże przewiduje się, iż nakładanie się ww. oddziaływań nie będzie wiązało się z przekroczeniem  norm środowiskowych</w:t>
      </w:r>
    </w:p>
    <w:p w:rsidR="00C57ED9" w:rsidRPr="000A0A05" w:rsidRDefault="00C57ED9" w:rsidP="00C57ED9">
      <w:pPr>
        <w:numPr>
          <w:ilvl w:val="0"/>
          <w:numId w:val="2"/>
        </w:numPr>
        <w:tabs>
          <w:tab w:val="clear" w:pos="720"/>
          <w:tab w:val="num" w:pos="1154"/>
        </w:tabs>
        <w:autoSpaceDE w:val="0"/>
        <w:autoSpaceDN w:val="0"/>
        <w:adjustRightInd w:val="0"/>
        <w:spacing w:after="0" w:line="240" w:lineRule="auto"/>
        <w:ind w:left="1154"/>
        <w:jc w:val="both"/>
        <w:rPr>
          <w:rFonts w:ascii="Times New Roman" w:hAnsi="Times New Roman" w:cs="Times New Roman"/>
          <w:bCs/>
          <w:i/>
          <w:sz w:val="25"/>
          <w:szCs w:val="25"/>
        </w:rPr>
      </w:pPr>
      <w:r w:rsidRPr="000A0A05">
        <w:rPr>
          <w:rFonts w:ascii="Times New Roman" w:hAnsi="Times New Roman" w:cs="Times New Roman"/>
          <w:bCs/>
          <w:i/>
          <w:sz w:val="25"/>
          <w:szCs w:val="25"/>
        </w:rPr>
        <w:t>obszary o krajobrazie mającym znaczenie historyczne, kulturowe lub archeologiczne.</w:t>
      </w:r>
    </w:p>
    <w:p w:rsidR="00C57ED9" w:rsidRPr="000A0A05" w:rsidRDefault="00C57ED9" w:rsidP="00C5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0A0A05">
        <w:rPr>
          <w:rFonts w:ascii="Times New Roman" w:hAnsi="Times New Roman" w:cs="Times New Roman"/>
          <w:bCs/>
          <w:sz w:val="25"/>
          <w:szCs w:val="25"/>
        </w:rPr>
        <w:tab/>
        <w:t>Brak obszarów.</w:t>
      </w:r>
    </w:p>
    <w:p w:rsidR="00C57ED9" w:rsidRPr="000A0A05" w:rsidRDefault="00C57ED9" w:rsidP="00C57ED9">
      <w:pPr>
        <w:numPr>
          <w:ilvl w:val="0"/>
          <w:numId w:val="2"/>
        </w:numPr>
        <w:tabs>
          <w:tab w:val="clear" w:pos="720"/>
          <w:tab w:val="num" w:pos="1154"/>
        </w:tabs>
        <w:autoSpaceDE w:val="0"/>
        <w:autoSpaceDN w:val="0"/>
        <w:adjustRightInd w:val="0"/>
        <w:spacing w:after="0" w:line="240" w:lineRule="auto"/>
        <w:ind w:left="1154"/>
        <w:jc w:val="both"/>
        <w:rPr>
          <w:rFonts w:ascii="Times New Roman" w:hAnsi="Times New Roman" w:cs="Times New Roman"/>
          <w:bCs/>
          <w:i/>
          <w:sz w:val="25"/>
          <w:szCs w:val="25"/>
        </w:rPr>
      </w:pPr>
      <w:r w:rsidRPr="000A0A05">
        <w:rPr>
          <w:rFonts w:ascii="Times New Roman" w:hAnsi="Times New Roman" w:cs="Times New Roman"/>
          <w:bCs/>
          <w:i/>
          <w:sz w:val="25"/>
          <w:szCs w:val="25"/>
        </w:rPr>
        <w:t>gęstość zaludnienia:</w:t>
      </w:r>
    </w:p>
    <w:p w:rsidR="00C57ED9" w:rsidRPr="009651A0" w:rsidRDefault="00C57ED9" w:rsidP="00C57ED9">
      <w:pPr>
        <w:spacing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9651A0">
        <w:rPr>
          <w:rFonts w:ascii="Times New Roman" w:hAnsi="Times New Roman" w:cs="Times New Roman"/>
          <w:sz w:val="25"/>
          <w:szCs w:val="25"/>
        </w:rPr>
        <w:t>Gęstość zaludnienia w gminie Łubianka wg. GUS z 2013 r. wynosi 77 os.</w:t>
      </w:r>
      <w:r w:rsidRPr="009651A0">
        <w:rPr>
          <w:rFonts w:ascii="Times New Roman" w:eastAsia="Times New Roman" w:hAnsi="Times New Roman" w:cs="Times New Roman"/>
          <w:sz w:val="25"/>
          <w:szCs w:val="25"/>
        </w:rPr>
        <w:t xml:space="preserve">  na km2.  </w:t>
      </w:r>
    </w:p>
    <w:p w:rsidR="00C57ED9" w:rsidRPr="000A0A05" w:rsidRDefault="00C57ED9" w:rsidP="00C57ED9">
      <w:pPr>
        <w:numPr>
          <w:ilvl w:val="0"/>
          <w:numId w:val="2"/>
        </w:numPr>
        <w:tabs>
          <w:tab w:val="clear" w:pos="720"/>
          <w:tab w:val="num" w:pos="1154"/>
        </w:tabs>
        <w:autoSpaceDE w:val="0"/>
        <w:autoSpaceDN w:val="0"/>
        <w:adjustRightInd w:val="0"/>
        <w:spacing w:after="0" w:line="240" w:lineRule="auto"/>
        <w:ind w:left="1154"/>
        <w:jc w:val="both"/>
        <w:rPr>
          <w:rFonts w:ascii="Times New Roman" w:eastAsia="Lucida Sans Unicode" w:hAnsi="Times New Roman" w:cs="Times New Roman"/>
          <w:i/>
          <w:sz w:val="25"/>
          <w:szCs w:val="25"/>
        </w:rPr>
      </w:pPr>
      <w:r w:rsidRPr="000A0A05">
        <w:rPr>
          <w:rFonts w:ascii="Times New Roman" w:eastAsia="Lucida Sans Unicode" w:hAnsi="Times New Roman" w:cs="Times New Roman"/>
          <w:i/>
          <w:sz w:val="25"/>
          <w:szCs w:val="25"/>
        </w:rPr>
        <w:t>obszary przylegające do jezior:</w:t>
      </w:r>
    </w:p>
    <w:p w:rsidR="00C57ED9" w:rsidRPr="000A0A05" w:rsidRDefault="00C57ED9" w:rsidP="00C57ED9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Lucida Sans Unicode" w:hAnsi="Times New Roman" w:cs="Times New Roman"/>
          <w:sz w:val="25"/>
          <w:szCs w:val="25"/>
        </w:rPr>
      </w:pPr>
      <w:r w:rsidRPr="000A0A05">
        <w:rPr>
          <w:rFonts w:ascii="Times New Roman" w:eastAsia="Lucida Sans Unicode" w:hAnsi="Times New Roman" w:cs="Times New Roman"/>
          <w:sz w:val="25"/>
          <w:szCs w:val="25"/>
        </w:rPr>
        <w:tab/>
        <w:t>Brak obszarów.</w:t>
      </w:r>
    </w:p>
    <w:p w:rsidR="00C57ED9" w:rsidRPr="000A0A05" w:rsidRDefault="00C57ED9" w:rsidP="00C57ED9">
      <w:pPr>
        <w:numPr>
          <w:ilvl w:val="0"/>
          <w:numId w:val="2"/>
        </w:numPr>
        <w:tabs>
          <w:tab w:val="clear" w:pos="720"/>
          <w:tab w:val="num" w:pos="1154"/>
        </w:tabs>
        <w:autoSpaceDE w:val="0"/>
        <w:autoSpaceDN w:val="0"/>
        <w:adjustRightInd w:val="0"/>
        <w:spacing w:after="0" w:line="240" w:lineRule="auto"/>
        <w:ind w:left="1154"/>
        <w:jc w:val="both"/>
        <w:rPr>
          <w:rFonts w:ascii="Times New Roman" w:eastAsia="Lucida Sans Unicode" w:hAnsi="Times New Roman" w:cs="Times New Roman"/>
          <w:i/>
          <w:sz w:val="25"/>
          <w:szCs w:val="25"/>
        </w:rPr>
      </w:pPr>
      <w:r w:rsidRPr="000A0A05">
        <w:rPr>
          <w:rFonts w:ascii="Times New Roman" w:eastAsia="Lucida Sans Unicode" w:hAnsi="Times New Roman" w:cs="Times New Roman"/>
          <w:i/>
          <w:sz w:val="25"/>
          <w:szCs w:val="25"/>
        </w:rPr>
        <w:t>uzdrowiska o obszary ochrony uzdrowiskowej:</w:t>
      </w:r>
    </w:p>
    <w:p w:rsidR="00C57ED9" w:rsidRPr="000A0A05" w:rsidRDefault="00C57ED9" w:rsidP="00C57ED9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Lucida Sans Unicode" w:hAnsi="Times New Roman" w:cs="Times New Roman"/>
          <w:sz w:val="25"/>
          <w:szCs w:val="25"/>
        </w:rPr>
      </w:pPr>
      <w:r w:rsidRPr="000A0A05">
        <w:rPr>
          <w:rFonts w:ascii="Times New Roman" w:eastAsia="Lucida Sans Unicode" w:hAnsi="Times New Roman" w:cs="Times New Roman"/>
          <w:sz w:val="25"/>
          <w:szCs w:val="25"/>
        </w:rPr>
        <w:tab/>
        <w:t>Brak obszarów</w:t>
      </w:r>
    </w:p>
    <w:p w:rsidR="00C57ED9" w:rsidRPr="000A0A05" w:rsidRDefault="00C57ED9" w:rsidP="00C5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i/>
          <w:sz w:val="25"/>
          <w:szCs w:val="25"/>
        </w:rPr>
      </w:pPr>
      <w:r w:rsidRPr="000A0A05">
        <w:rPr>
          <w:rFonts w:ascii="Times New Roman" w:eastAsia="Lucida Sans Unicode" w:hAnsi="Times New Roman" w:cs="Times New Roman"/>
          <w:b/>
          <w:i/>
          <w:sz w:val="25"/>
          <w:szCs w:val="25"/>
        </w:rPr>
        <w:t>3) rodzaj i skalę możliwego oddziaływania rozważanego w odniesieniu do uwarunkowań wymienionych w pkt 1 i 2 wynikające z:</w:t>
      </w:r>
    </w:p>
    <w:p w:rsidR="00C57ED9" w:rsidRPr="000A0A05" w:rsidRDefault="00C57ED9" w:rsidP="00C57ED9">
      <w:pPr>
        <w:autoSpaceDE w:val="0"/>
        <w:autoSpaceDN w:val="0"/>
        <w:adjustRightInd w:val="0"/>
        <w:spacing w:line="240" w:lineRule="auto"/>
        <w:ind w:left="360"/>
        <w:jc w:val="both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i/>
          <w:sz w:val="25"/>
          <w:szCs w:val="25"/>
        </w:rPr>
        <w:t>a) zasięgu oddziaływania – obszaru geograficznego i liczby ludności, na którą przedsięwzięcie może oddziaływać.</w:t>
      </w:r>
    </w:p>
    <w:p w:rsidR="00C57ED9" w:rsidRPr="000A0A05" w:rsidRDefault="00C57ED9" w:rsidP="00C57ED9">
      <w:pPr>
        <w:spacing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>Inwestor planuje w/w działce nasadzić zieleń średnio i wysokopienną od strony sąsiednich działek. Od strony wschodniej znajdować się będą tereny predysponowane do zalesień a w pozostałej części tereny rolne. Na podstawie map satelitarnych( www.geoportal.gov.pl) ustalono, iż najbliższa zabudowa chroniona akustycznie znajduje się w odległości ok. 70 m i ok. 90 m względem planowanego zadania. Przy zastosowaniu rozwiązań określonych w karcie informacyjnej przedsięwzięcia stwierdzono, iż realizacja zadania nie powinna wpływać  ponadnormatywnie na stan czystości powietrza w jego otoczeniu, na zdrowie ludzi i obiekty sąsiednie.</w:t>
      </w:r>
    </w:p>
    <w:p w:rsidR="00C57ED9" w:rsidRPr="000A0A05" w:rsidRDefault="00C57ED9" w:rsidP="00C57ED9">
      <w:pPr>
        <w:numPr>
          <w:ilvl w:val="1"/>
          <w:numId w:val="1"/>
        </w:numPr>
        <w:tabs>
          <w:tab w:val="clear" w:pos="1440"/>
          <w:tab w:val="num" w:pos="360"/>
          <w:tab w:val="num" w:pos="426"/>
        </w:tabs>
        <w:autoSpaceDE w:val="0"/>
        <w:autoSpaceDN w:val="0"/>
        <w:adjustRightInd w:val="0"/>
        <w:spacing w:after="0" w:line="240" w:lineRule="auto"/>
        <w:ind w:left="360" w:firstLine="0"/>
        <w:jc w:val="both"/>
        <w:rPr>
          <w:rFonts w:ascii="Times New Roman" w:hAnsi="Times New Roman" w:cs="Times New Roman"/>
          <w:i/>
          <w:sz w:val="25"/>
          <w:szCs w:val="25"/>
        </w:rPr>
      </w:pPr>
      <w:r w:rsidRPr="000A0A05">
        <w:rPr>
          <w:rFonts w:ascii="Times New Roman" w:hAnsi="Times New Roman" w:cs="Times New Roman"/>
          <w:i/>
          <w:sz w:val="25"/>
          <w:szCs w:val="25"/>
        </w:rPr>
        <w:t>transgranicznego charakteru oddziaływania przedsięwzięcia na poszczególne elementy przyrodnicze.</w:t>
      </w:r>
    </w:p>
    <w:p w:rsidR="00C57ED9" w:rsidRPr="000A0A05" w:rsidRDefault="00C57ED9" w:rsidP="00C57ED9">
      <w:pPr>
        <w:tabs>
          <w:tab w:val="num" w:pos="-15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0A0A05">
        <w:rPr>
          <w:rFonts w:ascii="Times New Roman" w:eastAsia="Times New Roman" w:hAnsi="Times New Roman" w:cs="Times New Roman"/>
          <w:sz w:val="25"/>
          <w:szCs w:val="25"/>
        </w:rPr>
        <w:tab/>
      </w:r>
      <w:r w:rsidRPr="000A0A05">
        <w:rPr>
          <w:rFonts w:ascii="Times New Roman" w:hAnsi="Times New Roman" w:cs="Times New Roman"/>
          <w:sz w:val="25"/>
          <w:szCs w:val="25"/>
        </w:rPr>
        <w:t>Biorąc pod uwagę położenie geograficzne nie stwierdza się negatywnego wpływu i występowania trans granicznego oddziaływania analizowanej inwestycji na środowisko</w:t>
      </w:r>
      <w:r w:rsidRPr="000A0A05">
        <w:rPr>
          <w:rFonts w:ascii="Times New Roman" w:eastAsia="Times New Roman" w:hAnsi="Times New Roman" w:cs="Times New Roman"/>
          <w:sz w:val="25"/>
          <w:szCs w:val="25"/>
        </w:rPr>
        <w:t>.</w:t>
      </w:r>
    </w:p>
    <w:p w:rsidR="00C57ED9" w:rsidRPr="000A0A05" w:rsidRDefault="00C57ED9" w:rsidP="00C57ED9">
      <w:pPr>
        <w:tabs>
          <w:tab w:val="num" w:pos="14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i/>
          <w:sz w:val="25"/>
          <w:szCs w:val="25"/>
        </w:rPr>
      </w:pPr>
    </w:p>
    <w:p w:rsidR="00C57ED9" w:rsidRPr="000A0A05" w:rsidRDefault="00C57ED9" w:rsidP="00C57ED9">
      <w:pPr>
        <w:numPr>
          <w:ilvl w:val="1"/>
          <w:numId w:val="1"/>
        </w:numPr>
        <w:tabs>
          <w:tab w:val="clear" w:pos="1440"/>
          <w:tab w:val="num" w:pos="360"/>
          <w:tab w:val="num" w:pos="426"/>
        </w:tabs>
        <w:autoSpaceDE w:val="0"/>
        <w:autoSpaceDN w:val="0"/>
        <w:adjustRightInd w:val="0"/>
        <w:spacing w:after="0" w:line="240" w:lineRule="auto"/>
        <w:ind w:left="360" w:firstLine="0"/>
        <w:jc w:val="both"/>
        <w:rPr>
          <w:rFonts w:ascii="Times New Roman" w:hAnsi="Times New Roman" w:cs="Times New Roman"/>
          <w:i/>
          <w:sz w:val="25"/>
          <w:szCs w:val="25"/>
        </w:rPr>
      </w:pPr>
      <w:r w:rsidRPr="000A0A05">
        <w:rPr>
          <w:rFonts w:ascii="Times New Roman" w:hAnsi="Times New Roman" w:cs="Times New Roman"/>
          <w:i/>
          <w:sz w:val="25"/>
          <w:szCs w:val="25"/>
        </w:rPr>
        <w:lastRenderedPageBreak/>
        <w:t>wielkości i złożoności oddziaływania z uwzględnieniem istniejącej infrastruktury technicznej.</w:t>
      </w:r>
    </w:p>
    <w:p w:rsidR="00C57ED9" w:rsidRPr="000A0A05" w:rsidRDefault="00C57ED9" w:rsidP="00C57ED9">
      <w:pPr>
        <w:tabs>
          <w:tab w:val="num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0A0A05">
        <w:rPr>
          <w:rFonts w:ascii="Times New Roman" w:eastAsia="Times New Roman" w:hAnsi="Times New Roman" w:cs="Times New Roman"/>
          <w:sz w:val="25"/>
          <w:szCs w:val="25"/>
        </w:rPr>
        <w:tab/>
      </w:r>
      <w:r w:rsidRPr="000A0A05">
        <w:rPr>
          <w:rFonts w:ascii="Times New Roman" w:hAnsi="Times New Roman" w:cs="Times New Roman"/>
          <w:sz w:val="25"/>
          <w:szCs w:val="25"/>
        </w:rPr>
        <w:t xml:space="preserve">Przedsięwzięcie związane jest z wystąpieniem oddziaływania skumulowanego z istniejącą oborą. Wskazać należy, iż planowana inwestycja stanowić będzie kontynuację aktualnego zagospodarowania przedmiotowej działki. </w:t>
      </w:r>
      <w:r>
        <w:rPr>
          <w:rFonts w:ascii="Times New Roman" w:hAnsi="Times New Roman" w:cs="Times New Roman"/>
          <w:sz w:val="25"/>
          <w:szCs w:val="25"/>
        </w:rPr>
        <w:t>Jednakże przewiduje się</w:t>
      </w:r>
      <w:r w:rsidRPr="000A0A05">
        <w:rPr>
          <w:rFonts w:ascii="Times New Roman" w:hAnsi="Times New Roman" w:cs="Times New Roman"/>
          <w:sz w:val="25"/>
          <w:szCs w:val="25"/>
        </w:rPr>
        <w:t>, iż nakładanie się ww. oddziaływań  nie będzie wiązało się z przekroczeniem norm środowiskowych.</w:t>
      </w:r>
      <w:r w:rsidRPr="000A0A05">
        <w:rPr>
          <w:rFonts w:ascii="Times New Roman" w:eastAsia="Times New Roman" w:hAnsi="Times New Roman" w:cs="Times New Roman"/>
          <w:sz w:val="25"/>
          <w:szCs w:val="25"/>
        </w:rPr>
        <w:t xml:space="preserve">  </w:t>
      </w:r>
    </w:p>
    <w:p w:rsidR="00C57ED9" w:rsidRPr="000A0A05" w:rsidRDefault="00C57ED9" w:rsidP="00C57ED9">
      <w:pPr>
        <w:tabs>
          <w:tab w:val="num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5"/>
          <w:szCs w:val="25"/>
        </w:rPr>
      </w:pPr>
    </w:p>
    <w:p w:rsidR="00C57ED9" w:rsidRPr="000A0A05" w:rsidRDefault="00C57ED9" w:rsidP="00C57ED9">
      <w:pPr>
        <w:numPr>
          <w:ilvl w:val="1"/>
          <w:numId w:val="1"/>
        </w:numPr>
        <w:tabs>
          <w:tab w:val="num" w:pos="72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i/>
          <w:sz w:val="25"/>
          <w:szCs w:val="25"/>
        </w:rPr>
      </w:pPr>
      <w:r w:rsidRPr="000A0A05">
        <w:rPr>
          <w:rFonts w:ascii="Times New Roman" w:hAnsi="Times New Roman" w:cs="Times New Roman"/>
          <w:i/>
          <w:sz w:val="25"/>
          <w:szCs w:val="25"/>
        </w:rPr>
        <w:t xml:space="preserve">prawdopodobieństwo oddziaływania oraz czasu trwania, częstotliwości </w:t>
      </w:r>
      <w:r w:rsidRPr="000A0A05">
        <w:rPr>
          <w:rFonts w:ascii="Times New Roman" w:hAnsi="Times New Roman" w:cs="Times New Roman"/>
          <w:i/>
          <w:sz w:val="25"/>
          <w:szCs w:val="25"/>
        </w:rPr>
        <w:br/>
        <w:t>i odwracalności oddziaływania.</w:t>
      </w:r>
    </w:p>
    <w:p w:rsidR="00C57ED9" w:rsidRPr="000A0A05" w:rsidRDefault="00C57ED9" w:rsidP="00C57E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5"/>
          <w:szCs w:val="25"/>
        </w:rPr>
      </w:pPr>
      <w:r w:rsidRPr="000A0A05">
        <w:rPr>
          <w:rFonts w:ascii="Times New Roman" w:hAnsi="Times New Roman" w:cs="Times New Roman"/>
          <w:i/>
          <w:sz w:val="25"/>
          <w:szCs w:val="25"/>
        </w:rPr>
        <w:tab/>
      </w:r>
      <w:r w:rsidRPr="000A0A05">
        <w:rPr>
          <w:rFonts w:ascii="Times New Roman" w:hAnsi="Times New Roman" w:cs="Times New Roman"/>
          <w:sz w:val="25"/>
          <w:szCs w:val="25"/>
        </w:rPr>
        <w:t>Uznano, iż zastosowanie zaproponowanych w przedłożonej karcie informacyjnej przedsięwzięcia rozwiązań technicznych, technologicznych i organizacyjnych, zapewni  ochronę środowiska przed negatywnym oddziaływaniem zamierzenia, zarówno na etapie jego realizacji, jak i eksploatacji.</w:t>
      </w:r>
    </w:p>
    <w:p w:rsidR="00C57ED9" w:rsidRPr="000A0A05" w:rsidRDefault="00C57ED9" w:rsidP="00C57ED9">
      <w:pPr>
        <w:spacing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>W związku z powyższym, biorąc pod uwagę lokalizację, zakres i planowany sposób realizacji i eksploatacji inwestycji ,w oparciu o art. 63 ww. ustawy z dnia 3 października 2008 r. o udostępnianiu informacji o środowisku i jego ochronie, udziale społeczeństwa w ochronie środowiska oraz o ocenach oddziaływania na środowisko, tut. Organ nie stwierdził potrzeby przeprowadzenia dla przedmiotowego przedsięwzięcia oceny oddziaływania na środowisko, a tym samym sporządzenia raportu o oddziaływaniu na środowisko.</w:t>
      </w:r>
    </w:p>
    <w:p w:rsidR="00C57ED9" w:rsidRPr="000A0A05" w:rsidRDefault="00C57ED9" w:rsidP="00C57ED9">
      <w:pPr>
        <w:spacing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0A0A05">
        <w:rPr>
          <w:rFonts w:ascii="Times New Roman" w:hAnsi="Times New Roman" w:cs="Times New Roman"/>
          <w:sz w:val="25"/>
          <w:szCs w:val="25"/>
        </w:rPr>
        <w:tab/>
      </w:r>
      <w:r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>Mając powyższe  na uwadze postanowiono jak w sentencji. </w:t>
      </w:r>
    </w:p>
    <w:p w:rsidR="005634A1" w:rsidRPr="005E4B55" w:rsidRDefault="005634A1" w:rsidP="005E4B55">
      <w:pPr>
        <w:spacing w:before="100" w:beforeAutospacing="1" w:after="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5E4B5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POUCZENIE</w:t>
      </w:r>
    </w:p>
    <w:p w:rsidR="00A54F3B" w:rsidRPr="005E4B55" w:rsidRDefault="00A54F3B" w:rsidP="005E4B55">
      <w:pPr>
        <w:rPr>
          <w:rFonts w:ascii="Times New Roman" w:hAnsi="Times New Roman" w:cs="Times New Roman"/>
          <w:sz w:val="26"/>
          <w:szCs w:val="26"/>
        </w:rPr>
      </w:pPr>
      <w:r w:rsidRPr="005E4B55">
        <w:rPr>
          <w:rFonts w:ascii="Times New Roman" w:hAnsi="Times New Roman" w:cs="Times New Roman"/>
          <w:sz w:val="26"/>
          <w:szCs w:val="26"/>
        </w:rPr>
        <w:tab/>
        <w:t>Od niniejszej decyzji służy stronom odwołanie do Samorządowego Kolegium Odwoławczego w Toruniu za pośrednictwem Wójta Gminy Łubianka w terminie 14 dni od dnia doręczenia decyzji.</w:t>
      </w:r>
    </w:p>
    <w:p w:rsidR="00A54F3B" w:rsidRPr="005E4B55" w:rsidRDefault="00671756" w:rsidP="005E4B55">
      <w:pPr>
        <w:rPr>
          <w:rFonts w:ascii="Times New Roman" w:hAnsi="Times New Roman" w:cs="Times New Roman"/>
          <w:sz w:val="26"/>
          <w:szCs w:val="26"/>
        </w:rPr>
      </w:pPr>
      <w:r w:rsidRPr="005E4B55">
        <w:rPr>
          <w:rFonts w:ascii="Times New Roman" w:hAnsi="Times New Roman" w:cs="Times New Roman"/>
          <w:sz w:val="26"/>
          <w:szCs w:val="26"/>
        </w:rPr>
        <w:t>Załącznik</w:t>
      </w:r>
      <w:r w:rsidR="006C262D" w:rsidRPr="005E4B55">
        <w:rPr>
          <w:rFonts w:ascii="Times New Roman" w:hAnsi="Times New Roman" w:cs="Times New Roman"/>
          <w:sz w:val="26"/>
          <w:szCs w:val="26"/>
        </w:rPr>
        <w:t xml:space="preserve"> nr 1</w:t>
      </w:r>
      <w:r w:rsidR="00A54F3B" w:rsidRPr="005E4B55">
        <w:rPr>
          <w:rFonts w:ascii="Times New Roman" w:hAnsi="Times New Roman" w:cs="Times New Roman"/>
          <w:sz w:val="26"/>
          <w:szCs w:val="26"/>
        </w:rPr>
        <w:t>:</w:t>
      </w:r>
    </w:p>
    <w:p w:rsidR="00A54F3B" w:rsidRDefault="00A54F3B" w:rsidP="005E4B55">
      <w:pPr>
        <w:rPr>
          <w:rFonts w:ascii="Times New Roman" w:hAnsi="Times New Roman" w:cs="Times New Roman"/>
          <w:sz w:val="26"/>
          <w:szCs w:val="26"/>
        </w:rPr>
      </w:pPr>
      <w:r w:rsidRPr="005E4B55">
        <w:rPr>
          <w:rFonts w:ascii="Times New Roman" w:hAnsi="Times New Roman" w:cs="Times New Roman"/>
          <w:sz w:val="26"/>
          <w:szCs w:val="26"/>
        </w:rPr>
        <w:t>- Charakterystyka planowanego przedsięwzięcia zgodnie z art. 82 ust. 3 ustawy ooś</w:t>
      </w:r>
    </w:p>
    <w:p w:rsidR="00C57ED9" w:rsidRDefault="00C57ED9" w:rsidP="005E4B55">
      <w:pPr>
        <w:rPr>
          <w:rFonts w:ascii="Times New Roman" w:hAnsi="Times New Roman" w:cs="Times New Roman"/>
          <w:sz w:val="26"/>
          <w:szCs w:val="26"/>
        </w:rPr>
      </w:pPr>
    </w:p>
    <w:p w:rsidR="00EE00F4" w:rsidRDefault="00EE00F4" w:rsidP="005E4B55">
      <w:pPr>
        <w:rPr>
          <w:rFonts w:ascii="Times New Roman" w:hAnsi="Times New Roman" w:cs="Times New Roman"/>
          <w:sz w:val="26"/>
          <w:szCs w:val="26"/>
        </w:rPr>
      </w:pPr>
    </w:p>
    <w:p w:rsidR="00EE00F4" w:rsidRDefault="00EE00F4" w:rsidP="005E4B55">
      <w:pPr>
        <w:rPr>
          <w:rFonts w:ascii="Times New Roman" w:hAnsi="Times New Roman" w:cs="Times New Roman"/>
          <w:sz w:val="26"/>
          <w:szCs w:val="26"/>
        </w:rPr>
      </w:pPr>
    </w:p>
    <w:p w:rsidR="00EE00F4" w:rsidRDefault="00EE00F4" w:rsidP="005E4B55">
      <w:pPr>
        <w:rPr>
          <w:rFonts w:ascii="Times New Roman" w:hAnsi="Times New Roman" w:cs="Times New Roman"/>
          <w:sz w:val="26"/>
          <w:szCs w:val="26"/>
        </w:rPr>
      </w:pPr>
    </w:p>
    <w:p w:rsidR="00EE00F4" w:rsidRDefault="00EE00F4" w:rsidP="005E4B55">
      <w:pPr>
        <w:rPr>
          <w:rFonts w:ascii="Times New Roman" w:hAnsi="Times New Roman" w:cs="Times New Roman"/>
          <w:sz w:val="26"/>
          <w:szCs w:val="26"/>
        </w:rPr>
      </w:pPr>
    </w:p>
    <w:p w:rsidR="00C57ED9" w:rsidRDefault="00C57ED9" w:rsidP="005E4B55">
      <w:pPr>
        <w:rPr>
          <w:rFonts w:ascii="Times New Roman" w:hAnsi="Times New Roman" w:cs="Times New Roman"/>
          <w:sz w:val="26"/>
          <w:szCs w:val="26"/>
        </w:rPr>
      </w:pPr>
    </w:p>
    <w:p w:rsidR="00C57ED9" w:rsidRPr="000A0A05" w:rsidRDefault="00C57ED9" w:rsidP="00C57ED9">
      <w:pPr>
        <w:spacing w:after="0" w:line="240" w:lineRule="auto"/>
        <w:jc w:val="both"/>
        <w:rPr>
          <w:rFonts w:ascii="Times New Roman" w:hAnsi="Times New Roman" w:cs="Times New Roman"/>
          <w:sz w:val="14"/>
          <w:szCs w:val="25"/>
        </w:rPr>
      </w:pPr>
      <w:r w:rsidRPr="000A0A05">
        <w:rPr>
          <w:rFonts w:ascii="Times New Roman" w:hAnsi="Times New Roman" w:cs="Times New Roman"/>
          <w:sz w:val="14"/>
          <w:szCs w:val="25"/>
        </w:rPr>
        <w:t xml:space="preserve">Otrzymują: </w:t>
      </w:r>
    </w:p>
    <w:p w:rsidR="00C57ED9" w:rsidRPr="000A0A05" w:rsidRDefault="00C57ED9" w:rsidP="00C57ED9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25"/>
        </w:rPr>
      </w:pPr>
      <w:r w:rsidRPr="000A0A05">
        <w:rPr>
          <w:rFonts w:ascii="Times New Roman" w:eastAsiaTheme="minorHAnsi" w:hAnsi="Times New Roman" w:cs="Times New Roman"/>
          <w:color w:val="000000"/>
          <w:sz w:val="14"/>
          <w:szCs w:val="25"/>
        </w:rPr>
        <w:t>Adam Iwicki, ul. Św. Jadwigi 12, 87-152 Zamek Bierzgłowski</w:t>
      </w:r>
    </w:p>
    <w:p w:rsidR="00C57ED9" w:rsidRPr="000A0A05" w:rsidRDefault="00C57ED9" w:rsidP="00C57ED9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25"/>
        </w:rPr>
      </w:pPr>
      <w:r w:rsidRPr="000A0A05">
        <w:rPr>
          <w:rFonts w:ascii="Times New Roman" w:hAnsi="Times New Roman" w:cs="Times New Roman"/>
          <w:sz w:val="14"/>
          <w:szCs w:val="25"/>
        </w:rPr>
        <w:t>Pracownia Inwestproj, ul. Toruńska 10, 87-134 Rozgarty</w:t>
      </w:r>
    </w:p>
    <w:p w:rsidR="00C57ED9" w:rsidRPr="000A0A05" w:rsidRDefault="00C57ED9" w:rsidP="00C57ED9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25"/>
        </w:rPr>
      </w:pPr>
      <w:r w:rsidRPr="000A0A05">
        <w:rPr>
          <w:rFonts w:ascii="Times New Roman" w:hAnsi="Times New Roman" w:cs="Times New Roman"/>
          <w:sz w:val="14"/>
          <w:szCs w:val="25"/>
        </w:rPr>
        <w:t>a/a, BIP, wg. Załącznika, tablice ogłoszeń: UG, sołectwa Zamek Bierzgłowski</w:t>
      </w:r>
    </w:p>
    <w:p w:rsidR="00C57ED9" w:rsidRPr="000A0A05" w:rsidRDefault="00C57ED9" w:rsidP="00C57ED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25"/>
        </w:rPr>
      </w:pPr>
    </w:p>
    <w:p w:rsidR="00C57ED9" w:rsidRPr="000A0A05" w:rsidRDefault="00C57ED9" w:rsidP="00C57ED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25"/>
        </w:rPr>
      </w:pPr>
      <w:r w:rsidRPr="000A0A05">
        <w:rPr>
          <w:rFonts w:ascii="Times New Roman" w:hAnsi="Times New Roman" w:cs="Times New Roman"/>
          <w:sz w:val="14"/>
          <w:szCs w:val="25"/>
        </w:rPr>
        <w:t>Do wiadomości:</w:t>
      </w:r>
    </w:p>
    <w:p w:rsidR="00C57ED9" w:rsidRPr="000A0A05" w:rsidRDefault="00C57ED9" w:rsidP="00C57ED9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25"/>
        </w:rPr>
      </w:pPr>
      <w:r w:rsidRPr="000A0A05">
        <w:rPr>
          <w:rFonts w:ascii="Times New Roman" w:hAnsi="Times New Roman" w:cs="Times New Roman"/>
          <w:sz w:val="14"/>
          <w:szCs w:val="25"/>
        </w:rPr>
        <w:t>Regionalny Dyrektor Ochrony Środowiska,</w:t>
      </w:r>
      <w:r w:rsidR="00F91744">
        <w:rPr>
          <w:rFonts w:ascii="Times New Roman" w:hAnsi="Times New Roman" w:cs="Times New Roman"/>
          <w:sz w:val="14"/>
          <w:szCs w:val="25"/>
        </w:rPr>
        <w:t xml:space="preserve"> ul. Dworcowa 81</w:t>
      </w:r>
      <w:bookmarkStart w:id="0" w:name="_GoBack"/>
      <w:bookmarkEnd w:id="0"/>
      <w:r w:rsidRPr="000A0A05">
        <w:rPr>
          <w:rFonts w:ascii="Times New Roman" w:hAnsi="Times New Roman" w:cs="Times New Roman"/>
          <w:sz w:val="14"/>
          <w:szCs w:val="25"/>
        </w:rPr>
        <w:t>, 85-950 Bydgoszcz</w:t>
      </w:r>
    </w:p>
    <w:p w:rsidR="00C57ED9" w:rsidRPr="000A0A05" w:rsidRDefault="00C57ED9" w:rsidP="00B84698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25"/>
        </w:rPr>
      </w:pPr>
      <w:r w:rsidRPr="00C57ED9">
        <w:rPr>
          <w:rFonts w:ascii="Times New Roman" w:hAnsi="Times New Roman" w:cs="Times New Roman"/>
          <w:sz w:val="14"/>
          <w:szCs w:val="25"/>
        </w:rPr>
        <w:t xml:space="preserve">Państwowy Powiatowy Inspektor  Sanitarny, ul. Szosa Bydgoska 1, 87-100 Toruń </w:t>
      </w:r>
      <w:r w:rsidRPr="00C57ED9">
        <w:rPr>
          <w:rFonts w:ascii="Times New Roman" w:hAnsi="Times New Roman" w:cs="Times New Roman"/>
          <w:b/>
          <w:sz w:val="14"/>
          <w:szCs w:val="25"/>
        </w:rPr>
        <w:t xml:space="preserve"> </w:t>
      </w:r>
    </w:p>
    <w:sectPr w:rsidR="00C57ED9" w:rsidRPr="000A0A05" w:rsidSect="00E12DDC">
      <w:footerReference w:type="default" r:id="rId7"/>
      <w:pgSz w:w="11906" w:h="16838"/>
      <w:pgMar w:top="1361" w:right="1361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649C" w:rsidRDefault="00A5649C" w:rsidP="00037ED6">
      <w:pPr>
        <w:spacing w:after="0" w:line="240" w:lineRule="auto"/>
      </w:pPr>
      <w:r>
        <w:separator/>
      </w:r>
    </w:p>
  </w:endnote>
  <w:endnote w:type="continuationSeparator" w:id="0">
    <w:p w:rsidR="00A5649C" w:rsidRDefault="00A5649C" w:rsidP="00037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13297"/>
      <w:docPartObj>
        <w:docPartGallery w:val="Page Numbers (Bottom of Page)"/>
        <w:docPartUnique/>
      </w:docPartObj>
    </w:sdtPr>
    <w:sdtEndPr/>
    <w:sdtContent>
      <w:p w:rsidR="00037ED6" w:rsidRDefault="00037ED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1744">
          <w:rPr>
            <w:noProof/>
          </w:rPr>
          <w:t>2</w:t>
        </w:r>
        <w:r>
          <w:fldChar w:fldCharType="end"/>
        </w:r>
      </w:p>
    </w:sdtContent>
  </w:sdt>
  <w:p w:rsidR="00037ED6" w:rsidRDefault="00037ED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649C" w:rsidRDefault="00A5649C" w:rsidP="00037ED6">
      <w:pPr>
        <w:spacing w:after="0" w:line="240" w:lineRule="auto"/>
      </w:pPr>
      <w:r>
        <w:separator/>
      </w:r>
    </w:p>
  </w:footnote>
  <w:footnote w:type="continuationSeparator" w:id="0">
    <w:p w:rsidR="00A5649C" w:rsidRDefault="00A5649C" w:rsidP="00037E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624C0B"/>
    <w:multiLevelType w:val="hybridMultilevel"/>
    <w:tmpl w:val="BCA6ADAE"/>
    <w:lvl w:ilvl="0" w:tplc="5DC0057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E265BC"/>
    <w:multiLevelType w:val="hybridMultilevel"/>
    <w:tmpl w:val="7A1ACA0A"/>
    <w:lvl w:ilvl="0" w:tplc="FA5E94F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CC262C"/>
    <w:multiLevelType w:val="hybridMultilevel"/>
    <w:tmpl w:val="5C7C8100"/>
    <w:lvl w:ilvl="0" w:tplc="CF7439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19268A"/>
    <w:multiLevelType w:val="hybridMultilevel"/>
    <w:tmpl w:val="73A045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5B73B2"/>
    <w:multiLevelType w:val="hybridMultilevel"/>
    <w:tmpl w:val="06A2AFB2"/>
    <w:lvl w:ilvl="0" w:tplc="EB5A76B2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9C653CD"/>
    <w:multiLevelType w:val="hybridMultilevel"/>
    <w:tmpl w:val="7DB05300"/>
    <w:lvl w:ilvl="0" w:tplc="0C94E7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7BB4640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B783A91"/>
    <w:multiLevelType w:val="hybridMultilevel"/>
    <w:tmpl w:val="724E974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1EE535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BA617CC"/>
    <w:multiLevelType w:val="hybridMultilevel"/>
    <w:tmpl w:val="65EA4562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73B77BFA"/>
    <w:multiLevelType w:val="hybridMultilevel"/>
    <w:tmpl w:val="4FA256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7"/>
  </w:num>
  <w:num w:numId="6">
    <w:abstractNumId w:val="10"/>
  </w:num>
  <w:num w:numId="7">
    <w:abstractNumId w:val="9"/>
  </w:num>
  <w:num w:numId="8">
    <w:abstractNumId w:val="3"/>
  </w:num>
  <w:num w:numId="9">
    <w:abstractNumId w:val="6"/>
  </w:num>
  <w:num w:numId="10">
    <w:abstractNumId w:val="0"/>
  </w:num>
  <w:num w:numId="11">
    <w:abstractNumId w:val="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A82"/>
    <w:rsid w:val="00011D39"/>
    <w:rsid w:val="00034B66"/>
    <w:rsid w:val="00037ED6"/>
    <w:rsid w:val="00085326"/>
    <w:rsid w:val="00092833"/>
    <w:rsid w:val="000B64E9"/>
    <w:rsid w:val="00105D97"/>
    <w:rsid w:val="001347AE"/>
    <w:rsid w:val="001437B7"/>
    <w:rsid w:val="00170597"/>
    <w:rsid w:val="0020651C"/>
    <w:rsid w:val="00206F93"/>
    <w:rsid w:val="0021798C"/>
    <w:rsid w:val="00217F08"/>
    <w:rsid w:val="0024009F"/>
    <w:rsid w:val="002E4B58"/>
    <w:rsid w:val="003403EF"/>
    <w:rsid w:val="0035228C"/>
    <w:rsid w:val="003710C3"/>
    <w:rsid w:val="00402129"/>
    <w:rsid w:val="00404A82"/>
    <w:rsid w:val="0043705D"/>
    <w:rsid w:val="004930C6"/>
    <w:rsid w:val="004A64A1"/>
    <w:rsid w:val="004C70D5"/>
    <w:rsid w:val="005634A1"/>
    <w:rsid w:val="00565087"/>
    <w:rsid w:val="00585667"/>
    <w:rsid w:val="00591610"/>
    <w:rsid w:val="005C1866"/>
    <w:rsid w:val="005C22AE"/>
    <w:rsid w:val="005D10C9"/>
    <w:rsid w:val="005E4B55"/>
    <w:rsid w:val="006263C5"/>
    <w:rsid w:val="00671756"/>
    <w:rsid w:val="006865CA"/>
    <w:rsid w:val="006913AB"/>
    <w:rsid w:val="006C262D"/>
    <w:rsid w:val="006D61DA"/>
    <w:rsid w:val="00706283"/>
    <w:rsid w:val="00730038"/>
    <w:rsid w:val="007574EB"/>
    <w:rsid w:val="00784C3B"/>
    <w:rsid w:val="007D1248"/>
    <w:rsid w:val="007F6DA1"/>
    <w:rsid w:val="00802886"/>
    <w:rsid w:val="00823A34"/>
    <w:rsid w:val="008369A3"/>
    <w:rsid w:val="008457B5"/>
    <w:rsid w:val="00900C62"/>
    <w:rsid w:val="00900DE4"/>
    <w:rsid w:val="00930E11"/>
    <w:rsid w:val="00935BAF"/>
    <w:rsid w:val="00945F6A"/>
    <w:rsid w:val="00945F70"/>
    <w:rsid w:val="00952880"/>
    <w:rsid w:val="00986DC6"/>
    <w:rsid w:val="009D07DD"/>
    <w:rsid w:val="00A54F3B"/>
    <w:rsid w:val="00A5649C"/>
    <w:rsid w:val="00AB7602"/>
    <w:rsid w:val="00B2399B"/>
    <w:rsid w:val="00B34F07"/>
    <w:rsid w:val="00B35C36"/>
    <w:rsid w:val="00B46D9F"/>
    <w:rsid w:val="00B7568A"/>
    <w:rsid w:val="00B8466A"/>
    <w:rsid w:val="00BC2E8A"/>
    <w:rsid w:val="00C10229"/>
    <w:rsid w:val="00C20A97"/>
    <w:rsid w:val="00C57EC2"/>
    <w:rsid w:val="00C57ED9"/>
    <w:rsid w:val="00C87C21"/>
    <w:rsid w:val="00C92BFE"/>
    <w:rsid w:val="00CA0B29"/>
    <w:rsid w:val="00CE4409"/>
    <w:rsid w:val="00D01766"/>
    <w:rsid w:val="00D75A63"/>
    <w:rsid w:val="00DC63AF"/>
    <w:rsid w:val="00DE1750"/>
    <w:rsid w:val="00E12DDC"/>
    <w:rsid w:val="00E15C0C"/>
    <w:rsid w:val="00E21E07"/>
    <w:rsid w:val="00E26FF4"/>
    <w:rsid w:val="00E5741A"/>
    <w:rsid w:val="00E73107"/>
    <w:rsid w:val="00E8759A"/>
    <w:rsid w:val="00E92F11"/>
    <w:rsid w:val="00EC5C41"/>
    <w:rsid w:val="00ED3629"/>
    <w:rsid w:val="00EE00F4"/>
    <w:rsid w:val="00EE0B90"/>
    <w:rsid w:val="00F030A8"/>
    <w:rsid w:val="00F47439"/>
    <w:rsid w:val="00F83D1F"/>
    <w:rsid w:val="00F91744"/>
    <w:rsid w:val="00FC7B5D"/>
    <w:rsid w:val="00FE6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E57FF-C4A6-48B2-B104-C8AE1DB1B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4A82"/>
    <w:pPr>
      <w:spacing w:after="200" w:line="276" w:lineRule="auto"/>
    </w:pPr>
    <w:rPr>
      <w:rFonts w:eastAsia="MS Minch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404A82"/>
    <w:pPr>
      <w:spacing w:after="0"/>
    </w:pPr>
    <w:rPr>
      <w:rFonts w:eastAsia="MS Mincho"/>
    </w:rPr>
  </w:style>
  <w:style w:type="paragraph" w:styleId="Akapitzlist">
    <w:name w:val="List Paragraph"/>
    <w:basedOn w:val="Normalny"/>
    <w:uiPriority w:val="34"/>
    <w:qFormat/>
    <w:rsid w:val="00404A82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eastAsiaTheme="minorHAnsi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7ED6"/>
    <w:rPr>
      <w:rFonts w:eastAsia="MS Mincho"/>
    </w:rPr>
  </w:style>
  <w:style w:type="paragraph" w:styleId="Stopka">
    <w:name w:val="footer"/>
    <w:basedOn w:val="Normalny"/>
    <w:link w:val="Stopka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7ED6"/>
    <w:rPr>
      <w:rFonts w:eastAsia="MS Mincho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ED6"/>
    <w:rPr>
      <w:rFonts w:ascii="Tahoma" w:eastAsia="MS Mincho" w:hAnsi="Tahoma" w:cs="Tahoma"/>
      <w:sz w:val="16"/>
      <w:szCs w:val="16"/>
    </w:rPr>
  </w:style>
  <w:style w:type="character" w:customStyle="1" w:styleId="BezodstpwZnak">
    <w:name w:val="Bez odstępów Znak"/>
    <w:basedOn w:val="Domylnaczcionkaakapitu"/>
    <w:link w:val="Bezodstpw"/>
    <w:uiPriority w:val="1"/>
    <w:rsid w:val="00C10229"/>
    <w:rPr>
      <w:rFonts w:eastAsia="MS Minch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2750</Words>
  <Characters>16500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Bartosz Lewandowski</cp:lastModifiedBy>
  <cp:revision>66</cp:revision>
  <cp:lastPrinted>2014-10-23T11:52:00Z</cp:lastPrinted>
  <dcterms:created xsi:type="dcterms:W3CDTF">2013-08-23T05:18:00Z</dcterms:created>
  <dcterms:modified xsi:type="dcterms:W3CDTF">2014-12-14T18:47:00Z</dcterms:modified>
</cp:coreProperties>
</file>