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A82" w:rsidRPr="00B8466A" w:rsidRDefault="00404A82" w:rsidP="00206F93">
      <w:pPr>
        <w:pStyle w:val="Bezodstpw"/>
        <w:spacing w:line="360" w:lineRule="auto"/>
        <w:ind w:firstLine="4820"/>
        <w:jc w:val="right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 xml:space="preserve">Łubianka, dnia </w:t>
      </w:r>
      <w:r w:rsidR="004930C6">
        <w:rPr>
          <w:rFonts w:ascii="Times New Roman" w:hAnsi="Times New Roman" w:cs="Times New Roman"/>
          <w:sz w:val="26"/>
          <w:szCs w:val="26"/>
        </w:rPr>
        <w:t>4.04.2014</w:t>
      </w:r>
      <w:r w:rsidRPr="00B8466A">
        <w:rPr>
          <w:rFonts w:ascii="Times New Roman" w:hAnsi="Times New Roman" w:cs="Times New Roman"/>
          <w:sz w:val="26"/>
          <w:szCs w:val="26"/>
        </w:rPr>
        <w:t xml:space="preserve"> r.</w:t>
      </w:r>
    </w:p>
    <w:p w:rsidR="004C70D5" w:rsidRDefault="004C70D5" w:rsidP="00206F93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AB7602" w:rsidRPr="00B8466A" w:rsidRDefault="004930C6" w:rsidP="00206F93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ROŚ.6220.6</w:t>
      </w:r>
      <w:r w:rsidR="00DE1750" w:rsidRPr="00B8466A">
        <w:rPr>
          <w:rFonts w:ascii="Times New Roman" w:hAnsi="Times New Roman" w:cs="Times New Roman"/>
          <w:sz w:val="26"/>
          <w:szCs w:val="26"/>
        </w:rPr>
        <w:t>.</w:t>
      </w:r>
      <w:r w:rsidR="00BC2E8A">
        <w:rPr>
          <w:rFonts w:ascii="Times New Roman" w:hAnsi="Times New Roman" w:cs="Times New Roman"/>
          <w:sz w:val="26"/>
          <w:szCs w:val="26"/>
        </w:rPr>
        <w:t>2</w:t>
      </w:r>
      <w:r w:rsidR="00E8759A" w:rsidRPr="00B8466A">
        <w:rPr>
          <w:rFonts w:ascii="Times New Roman" w:hAnsi="Times New Roman" w:cs="Times New Roman"/>
          <w:sz w:val="26"/>
          <w:szCs w:val="26"/>
        </w:rPr>
        <w:t>.2013</w:t>
      </w:r>
    </w:p>
    <w:p w:rsidR="00A54F3B" w:rsidRPr="00051A32" w:rsidRDefault="00A54F3B" w:rsidP="00206F93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1A32">
        <w:rPr>
          <w:rFonts w:ascii="Times New Roman" w:hAnsi="Times New Roman" w:cs="Times New Roman"/>
          <w:b/>
          <w:sz w:val="26"/>
          <w:szCs w:val="26"/>
        </w:rPr>
        <w:t>DECYZJA</w:t>
      </w:r>
    </w:p>
    <w:p w:rsidR="00A54F3B" w:rsidRPr="00051A32" w:rsidRDefault="00A54F3B" w:rsidP="00206F93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1A32">
        <w:rPr>
          <w:rFonts w:ascii="Times New Roman" w:hAnsi="Times New Roman" w:cs="Times New Roman"/>
          <w:b/>
          <w:sz w:val="26"/>
          <w:szCs w:val="26"/>
        </w:rPr>
        <w:t>o środowiskowych uwarunkowaniach</w:t>
      </w:r>
    </w:p>
    <w:p w:rsidR="00A54F3B" w:rsidRPr="00051A32" w:rsidRDefault="00A54F3B" w:rsidP="00206F93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  Na podstawie art. 104 ustawy z dnia 14 czerwca 1960r. Kodeks postępowania administracyjnego (Dz. U. z 2013 r., poz. 267 ,</w:t>
      </w:r>
      <w:proofErr w:type="spellStart"/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t.j</w:t>
      </w:r>
      <w:proofErr w:type="spellEnd"/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.) w związku z art. 71 ust 2 pkt. 1 i 3, art. 75 ust. 1 pkt. 4 oraz art. 84 ustawy z dnia 3 października 2008 r. o udostępnianiu informacji o środowisku i jego ochronie, udziale społeczeństwa w ochronie środowiska oraz o ocenach oddziaływania na środowisko (</w:t>
      </w:r>
      <w:r w:rsidRPr="004570CC">
        <w:rPr>
          <w:rFonts w:ascii="Times New Roman" w:eastAsia="Times New Roman" w:hAnsi="Times New Roman" w:cs="Times New Roman"/>
          <w:sz w:val="26"/>
          <w:szCs w:val="26"/>
          <w:lang w:eastAsia="pl-PL"/>
        </w:rPr>
        <w:t>Dz.U.2013.1235 j.t.</w:t>
      </w:r>
      <w:r w:rsidRPr="00051A32">
        <w:rPr>
          <w:rFonts w:ascii="Times New Roman" w:eastAsia="Times New Roman" w:hAnsi="Times New Roman" w:cs="Times New Roman"/>
          <w:sz w:val="26"/>
          <w:szCs w:val="26"/>
          <w:lang w:eastAsia="pl-PL"/>
        </w:rPr>
        <w:t>),</w:t>
      </w:r>
      <w:r>
        <w:rPr>
          <w:rFonts w:ascii="Times New Roman" w:hAnsi="Times New Roman" w:cs="Times New Roman"/>
          <w:sz w:val="26"/>
          <w:szCs w:val="26"/>
        </w:rPr>
        <w:t xml:space="preserve"> a także </w:t>
      </w:r>
      <w:r w:rsidR="004930C6">
        <w:rPr>
          <w:rFonts w:ascii="Times New Roman" w:hAnsi="Times New Roman" w:cs="Times New Roman"/>
          <w:sz w:val="26"/>
          <w:szCs w:val="26"/>
        </w:rPr>
        <w:t>3 ust. 1 pkt 60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51A32">
        <w:rPr>
          <w:rFonts w:ascii="Times New Roman" w:hAnsi="Times New Roman" w:cs="Times New Roman"/>
          <w:sz w:val="26"/>
          <w:szCs w:val="26"/>
        </w:rPr>
        <w:t xml:space="preserve">rozporządzenia Rady Ministrów z dnia 9 listopada 2010r. w sprawie przedsięwzięć mogących znacząco oddziaływać na środowisko (Dz. U. z 2010r. Nr 213 poz. 1397),  </w:t>
      </w:r>
      <w:r w:rsidR="004930C6" w:rsidRPr="004930C6">
        <w:rPr>
          <w:rFonts w:ascii="Times New Roman" w:hAnsi="Times New Roman" w:cs="Times New Roman"/>
          <w:sz w:val="26"/>
          <w:szCs w:val="26"/>
        </w:rPr>
        <w:t>po rozpatrzeniu wniosku z dnia 12.11.2013 r. (data wpływu: 25.11.2013 r.) Gminy Łubianka, Aleja Jana Pawła II nr 8, 87-152 Łubianka</w:t>
      </w:r>
    </w:p>
    <w:p w:rsidR="00404A82" w:rsidRPr="00B8466A" w:rsidRDefault="00404A82" w:rsidP="00206F93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                                                     stwierdzam brak potrzeby</w:t>
      </w:r>
    </w:p>
    <w:p w:rsidR="00404A82" w:rsidRPr="00B8466A" w:rsidRDefault="00404A82" w:rsidP="00206F93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przeprowadzenia oceny oddziaływania na środowisko</w:t>
      </w:r>
    </w:p>
    <w:p w:rsidR="004930C6" w:rsidRDefault="004930C6" w:rsidP="00206F93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4930C6" w:rsidRDefault="004930C6" w:rsidP="00206F93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dla przedsięwzięcia pn. : „Przebudowa dróg gminnych nr: 100301C i 100302C w miejscowości </w:t>
      </w:r>
      <w:proofErr w:type="spellStart"/>
      <w:r w:rsidRP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>Wybcz</w:t>
      </w:r>
      <w:proofErr w:type="spellEnd"/>
      <w:r w:rsidRP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(ul. Solidarności ) położonych na działkach nr: 91/2, 91/3, 96/1, 96/2, 97/1, 97/,2, 103/5, 103/7, 104/1, 105,  106/1, 107/1, 108 i 134 na długości 2,645 km ” ,zlokalizowanego w gm. Łubianka</w:t>
      </w:r>
    </w:p>
    <w:p w:rsidR="004930C6" w:rsidRDefault="004930C6" w:rsidP="00206F93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404A82" w:rsidRPr="00B8466A" w:rsidRDefault="00404A82" w:rsidP="00206F93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UZASADNIENIE</w:t>
      </w:r>
    </w:p>
    <w:p w:rsidR="004930C6" w:rsidRDefault="00AB7602" w:rsidP="00206F93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930C6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Dnia </w:t>
      </w:r>
      <w:r w:rsidR="004930C6">
        <w:rPr>
          <w:rFonts w:ascii="Times New Roman" w:eastAsia="Times New Roman" w:hAnsi="Times New Roman" w:cs="Times New Roman"/>
          <w:sz w:val="26"/>
          <w:szCs w:val="26"/>
          <w:lang w:eastAsia="pl-PL"/>
        </w:rPr>
        <w:t>12.11</w:t>
      </w:r>
      <w:r w:rsidR="004930C6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.2013 r. </w:t>
      </w:r>
      <w:r w:rsidR="004930C6">
        <w:rPr>
          <w:rFonts w:ascii="Times New Roman" w:eastAsia="Times New Roman" w:hAnsi="Times New Roman" w:cs="Times New Roman"/>
          <w:sz w:val="26"/>
          <w:szCs w:val="26"/>
          <w:lang w:eastAsia="pl-PL"/>
        </w:rPr>
        <w:t>Gmina Łubianka</w:t>
      </w:r>
      <w:r w:rsidR="004930C6" w:rsidRP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4930C6">
        <w:rPr>
          <w:rFonts w:ascii="Times New Roman" w:eastAsia="Times New Roman" w:hAnsi="Times New Roman" w:cs="Times New Roman"/>
          <w:sz w:val="26"/>
          <w:szCs w:val="26"/>
          <w:lang w:eastAsia="pl-PL"/>
        </w:rPr>
        <w:t>zwróciła</w:t>
      </w:r>
      <w:r w:rsidR="004930C6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się z wnioskiem o wydanie decyzji o środowiskowych uwarunkowań zgody na realizację przedsięwzięcia pn.: </w:t>
      </w:r>
    </w:p>
    <w:p w:rsidR="004930C6" w:rsidRDefault="004930C6" w:rsidP="00206F93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„Przebudowa dróg gminnych nr: 100301C i 100302C w miejscowości </w:t>
      </w:r>
      <w:proofErr w:type="spellStart"/>
      <w:r w:rsidRP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>Wybcz</w:t>
      </w:r>
      <w:proofErr w:type="spellEnd"/>
      <w:r w:rsidRP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(ul. Solidarności ) położonych na działkach nr: 91/2, 91/3, 96/1, 96/2, 97/1, 97/,2, 103/5, 103/7, 104/1, 105,  106/1, 107/1, 108 i 134 na długości 2,645 km ”</w:t>
      </w:r>
    </w:p>
    <w:p w:rsidR="004930C6" w:rsidRDefault="004930C6" w:rsidP="00206F93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ab/>
        <w:t xml:space="preserve">Na podstawie art. 64 ust. 1 pkt. 1 i 2 ustawy z dnia 3 października 2008r. o udostępnianiu informacji o środowisku i jego ochronie, udziale społeczeństwa w ochronie środowiska oraz o ocenach oddziaływania na środowisko, Wójt Gminy Łubianka pismem znak </w:t>
      </w:r>
      <w:r w:rsidRPr="00BB1D77">
        <w:rPr>
          <w:rFonts w:ascii="Times New Roman" w:eastAsia="Times New Roman" w:hAnsi="Times New Roman" w:cs="Times New Roman"/>
          <w:sz w:val="26"/>
          <w:szCs w:val="26"/>
          <w:lang w:eastAsia="pl-PL"/>
        </w:rPr>
        <w:t>ROŚ.6220.6.2013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 dnia 13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12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.2013 r. wystąpił do Regionalnego Dyrektora Ochrony Środowiska w Bydgoszczy i Państwowego Powiatowego Inspektora Sanitarnego w Toruniu o wydanie opinii w sprawie obowiązku przeprowadzenia oceny oddziaływania na środowisko przedmiotowej inwestycji.                                           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>Państwowy Powiatowy Inspektor Sanitarny w To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runiu opinią znak N.NZ-402-Łu-113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/13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 dnia 27.12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.2013r. uznał, że dla powyższego przedsięwzięcia nie ma konieczności przeprowadzenia oceny oddziaływania na środowisko. </w:t>
      </w:r>
    </w:p>
    <w:p w:rsidR="004930C6" w:rsidRPr="00B8466A" w:rsidRDefault="004930C6" w:rsidP="00206F93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Pr="00137C95">
        <w:rPr>
          <w:rFonts w:ascii="Times New Roman" w:eastAsia="Times New Roman" w:hAnsi="Times New Roman" w:cs="Times New Roman"/>
          <w:sz w:val="26"/>
          <w:szCs w:val="26"/>
          <w:lang w:eastAsia="pl-PL"/>
        </w:rPr>
        <w:t>Regionalny Dyrektor Ochrony Środowiska w Bydgoszczy wezwał inwestora do uzupełnienia karty informacyjnej przedsięwzięcia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(pismem znak WOO.4240.963.2013.KŚ z dnia 20.12.2013 r.)</w:t>
      </w:r>
      <w:r w:rsidRPr="00137C95">
        <w:rPr>
          <w:rFonts w:ascii="Times New Roman" w:eastAsia="Times New Roman" w:hAnsi="Times New Roman" w:cs="Times New Roman"/>
          <w:sz w:val="26"/>
          <w:szCs w:val="26"/>
          <w:lang w:eastAsia="pl-PL"/>
        </w:rPr>
        <w:t>. Inwestor uzupełnił kartę informacyjną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137C95">
        <w:rPr>
          <w:rFonts w:ascii="Times New Roman" w:eastAsia="Times New Roman" w:hAnsi="Times New Roman" w:cs="Times New Roman"/>
          <w:sz w:val="26"/>
          <w:szCs w:val="26"/>
          <w:lang w:eastAsia="pl-PL"/>
        </w:rPr>
        <w:t>zgodnie z otrzymanym wezwaniem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(pismem z dnia 2.01.2014 r.)</w:t>
      </w:r>
      <w:r w:rsidRPr="00137C95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</w:p>
    <w:p w:rsidR="004930C6" w:rsidRPr="00B8466A" w:rsidRDefault="004930C6" w:rsidP="00206F93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Regionalny Dyrektor Ochrony Środowiska w Bydgoszczy postanowieniem znak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WOO.4240.965.2013.KŚ.2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dnia 17.01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.201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4 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r. wyraził opinię, że dla ww. przedsięwzięcia nie istnieje  konieczność przeprowadzenia oceny oddziaływania na środowisko. </w:t>
      </w:r>
      <w:bookmarkStart w:id="0" w:name="_GoBack"/>
      <w:bookmarkEnd w:id="0"/>
    </w:p>
    <w:p w:rsidR="00BC2E8A" w:rsidRPr="00B8466A" w:rsidRDefault="00BC2E8A" w:rsidP="00206F93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105D97">
        <w:rPr>
          <w:rFonts w:ascii="Times New Roman" w:eastAsia="Times New Roman" w:hAnsi="Times New Roman" w:cs="Times New Roman"/>
          <w:sz w:val="26"/>
          <w:szCs w:val="26"/>
          <w:lang w:eastAsia="pl-PL"/>
        </w:rPr>
        <w:t>Postanowieniem z dnia 28.0</w:t>
      </w:r>
      <w:r w:rsidR="004930C6">
        <w:rPr>
          <w:rFonts w:ascii="Times New Roman" w:eastAsia="Times New Roman" w:hAnsi="Times New Roman" w:cs="Times New Roman"/>
          <w:sz w:val="26"/>
          <w:szCs w:val="26"/>
          <w:lang w:eastAsia="pl-PL"/>
        </w:rPr>
        <w:t>2.2014</w:t>
      </w:r>
      <w:r w:rsidRPr="00BC2E8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r. znak </w:t>
      </w:r>
      <w:r w:rsidR="004930C6">
        <w:rPr>
          <w:rFonts w:ascii="Times New Roman" w:eastAsia="Times New Roman" w:hAnsi="Times New Roman" w:cs="Times New Roman"/>
          <w:sz w:val="26"/>
          <w:szCs w:val="26"/>
          <w:lang w:eastAsia="pl-PL"/>
        </w:rPr>
        <w:t>ROŚ.6220.6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.1.2013</w:t>
      </w:r>
      <w:r w:rsidRPr="00BC2E8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Wójt Gminy Łubianka stwierdził brak potrzeby przeprowadzenia oceny oddziaływania na środowisko dla ww. planowanej inwestycji.</w:t>
      </w:r>
    </w:p>
    <w:p w:rsidR="004930C6" w:rsidRPr="00B8466A" w:rsidRDefault="00AB7602" w:rsidP="00206F93">
      <w:p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930C6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Analizując wniosek o wydanie decyzji o środowiskowych uwarunkowaniach wraz z kartą informacyjną przedsięwzięcia pod kątem uwarunkowań związanych </w:t>
      </w:r>
      <w:r w:rsidR="004930C6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  <w:t>z kwalifikowaniem zamierzenia do konieczności przeprowadzenia oceny oddziaływania na środowisko uwzględniono łącznie następujące uwarunkowania wymienione w art. 63 ust. 1 ustawy z dnia 3 października 2008r. o udostępnianiu informacji o środowisku i jego ochronie, udziale społeczeństwa w ochronie środowiska oraz o ocenach oddziaływania na środowisko.</w:t>
      </w:r>
    </w:p>
    <w:p w:rsidR="004930C6" w:rsidRPr="0072449D" w:rsidRDefault="004930C6" w:rsidP="00206F9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72449D">
        <w:rPr>
          <w:rFonts w:ascii="Times New Roman" w:eastAsia="Times New Roman" w:hAnsi="Times New Roman" w:cs="Times New Roman"/>
          <w:sz w:val="26"/>
          <w:szCs w:val="26"/>
          <w:lang w:eastAsia="pl-PL"/>
        </w:rPr>
        <w:t>Po zapoznaniu się z dołączoną do wniosku dokumentacją, tj. kartą informacyjną przedsięwzięcia (uzupełnioną w dniu 7 stycznia 2014 r. ), stwierdzono, że je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st to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>zamierzenie wymienione w §</w:t>
      </w:r>
      <w:r w:rsidRPr="0072449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3 ust. 1 pkt 60 cyt. rozporządzenia Rady Ministrów z dnia 9 listopada 2010 r. : „drogi o nawierzchni twardej o całkowitej długości przedsięwzięcia powyżej </w:t>
      </w:r>
      <w:smartTag w:uri="urn:schemas-microsoft-com:office:smarttags" w:element="metricconverter">
        <w:smartTagPr>
          <w:attr w:name="ProductID" w:val="1 km"/>
        </w:smartTagPr>
        <w:r w:rsidRPr="0072449D">
          <w:rPr>
            <w:rFonts w:ascii="Times New Roman" w:eastAsia="Times New Roman" w:hAnsi="Times New Roman" w:cs="Times New Roman"/>
            <w:sz w:val="26"/>
            <w:szCs w:val="26"/>
            <w:lang w:eastAsia="pl-PL"/>
          </w:rPr>
          <w:t>1 km</w:t>
        </w:r>
      </w:smartTag>
      <w:r w:rsidRPr="0072449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inne niż wymienione w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§</w:t>
      </w:r>
      <w:r w:rsidRPr="0072449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2 ust. 1 pkt  31 i 32 oraz  obiekty mostowe w ciągu drogi o nawierzchni twardej, z wyłączeniem przebudowy dróg oraz obiektów mostowych, służących do obsługi stacji elektroenergetycznej i zlokalizowanych poza  obszarami  objętymi formami ochrony przyrody, o których mowa w art. 6 ust. 1  pkt 1-5, 8 i 9 ustawy z dnia 16 kwietnia 2004 r. o ochronie przyrody ” i zakwalifikowano je do rodzaju przedsięwzięć, dla których raport może być sporządzony.</w:t>
      </w:r>
    </w:p>
    <w:p w:rsidR="004930C6" w:rsidRPr="00B8466A" w:rsidRDefault="004930C6" w:rsidP="00206F93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8466A">
        <w:rPr>
          <w:rFonts w:ascii="Times New Roman" w:hAnsi="Times New Roman" w:cs="Times New Roman"/>
          <w:b/>
          <w:i/>
          <w:sz w:val="26"/>
          <w:szCs w:val="26"/>
        </w:rPr>
        <w:t>Rodzaj i charakterystyka przedsięwzięcia z uwzględnieniem:</w:t>
      </w:r>
    </w:p>
    <w:p w:rsidR="004930C6" w:rsidRDefault="004930C6" w:rsidP="00206F93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skali przedsięwzięcia i wielkości zajmowanego terenu oraz ich wzajemnych proporcji.</w:t>
      </w:r>
    </w:p>
    <w:p w:rsidR="004930C6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 xml:space="preserve">Planowane przedsięwzięcie znajduje się na terenie województwa kujawsko- pomorskiego, w powiecie toruńskim, gmina Łubianka w miejscowości </w:t>
      </w:r>
      <w:proofErr w:type="spellStart"/>
      <w:r w:rsidRPr="009510C9">
        <w:rPr>
          <w:rFonts w:ascii="Times New Roman" w:hAnsi="Times New Roman" w:cs="Times New Roman"/>
          <w:bCs/>
          <w:sz w:val="26"/>
          <w:szCs w:val="26"/>
        </w:rPr>
        <w:t>Wybcz</w:t>
      </w:r>
      <w:proofErr w:type="spellEnd"/>
      <w:r w:rsidRPr="009510C9">
        <w:rPr>
          <w:rFonts w:ascii="Times New Roman" w:hAnsi="Times New Roman" w:cs="Times New Roman"/>
          <w:bCs/>
          <w:sz w:val="26"/>
          <w:szCs w:val="26"/>
        </w:rPr>
        <w:t>. Zadanie zlokalizowane jest na działkach o nr. Ew. 91/2, 91/3,  96/1 , 96/2,  97/1, 97/2, 103/5, 103/7, 104/1, 105, 106/1, 107/1, 108 i 134.Przedmiotowe zadanie dotyczy przebudowy dróg gminnych nr. 100301C i 100302C na odcinku ok. 2,645 km oraz skrzyżowania drogi wojewódzkiej nr 551 Strzyżawa – Wąbrzeźno w wyżej wymienioną nr 100302C.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Przewiduje się wystąpienie oddziaływania pośredniego na wody powierzchniowe, spowodowane dopływem silnie zanieczyszczonych wód gruntowych, w przypadku wystąpienia ewentualnej awarii.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Zgodnie z przedłożoną dokumentacją, realizacja inwestycji nie wymaga usunięcia drzew i krzewów, ponieważ realizowana będzie na istniejących pasach drogowych.</w:t>
      </w:r>
    </w:p>
    <w:p w:rsidR="004930C6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 xml:space="preserve">Przedsięwzięcie nie wymaga przebudowy przepustu, zlokalizowanego w miejscu przecięcia się cieku wodnego, położonego na działce nr 136 z pasem drogowym na działce nr 134 w miejscowości </w:t>
      </w:r>
      <w:proofErr w:type="spellStart"/>
      <w:r w:rsidRPr="009510C9">
        <w:rPr>
          <w:rFonts w:ascii="Times New Roman" w:hAnsi="Times New Roman" w:cs="Times New Roman"/>
          <w:bCs/>
          <w:sz w:val="26"/>
          <w:szCs w:val="26"/>
        </w:rPr>
        <w:t>Wybcz</w:t>
      </w:r>
      <w:proofErr w:type="spellEnd"/>
      <w:r w:rsidRPr="009510C9">
        <w:rPr>
          <w:rFonts w:ascii="Times New Roman" w:hAnsi="Times New Roman" w:cs="Times New Roman"/>
          <w:bCs/>
          <w:sz w:val="26"/>
          <w:szCs w:val="26"/>
        </w:rPr>
        <w:t>. Projektowana przebudowa dróg gminnych nie będzie ingerować w stan zachowania i drożności przepustu.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Powierzchnia pod planowaną przebudowę zajmuje ok. 16000 m 2 i znajduje się na terenie niezabudowanym.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Obecnie droga na odcinku od km 0 + 000 do km 1 + 650 ma nawierzchnię gruntową  z kamieniem wapiennym, a na odcinku od km 1 + 650 do km 2 + 645 – gruntową ulepszoną żużlem.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Trasa posiada nienormatywne profile poprzeczne i podłużne oraz nieregularne, wystrzępione krawędzie jezdni. Pobocza gruntowe są zawyżone względem rzędnej krawędzi jezdni. Jednocześnie , po obu stronach  drogi,  znajdują się zniszczone , bądź zamulone rowy odwadniające, które wymagają odtworzenia.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Drogi zostaną przebudowane na jezdnie jednoprzestrzenne, dwukierunkowe o szerokości korony 5,0 m.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W miejscu projektowanego zamierzenia oraz w jego bezpośrednim sąsiedztwie zlokalizowane są następujące urządzenia i sieci infrastruktury technicznej: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a) drogi o nawierzchni asfaltowej, gruntowej oraz gruntowej ulepszonej żużlem, kamieniem i gruzem wapiennym,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b) wodociągi,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c) napowietrzne i linie energetyczne niskiego napięcia, sieci telekomunikacyjne.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Planowana przebudowa dróg gminnych oraz skrzyżowania drogi wojewódzkiej nr 551 Strzyżawa – Wąbrzeźno z drogą nr 100302C polegać będzie na :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a)wykonanie warstw konstrukcyjnych podbudowy z gruzu oraz kruszyw kamiennych, o grubości do 25 cm i szerokości do 3,5 m;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b) ułożenie warstwy wyrównawczej i ścieralnej , o grubości 4cm po każdej z nich, na całym  odcinku  jezdni;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c) wykonaniu obustronnych poboczy, o szerokości 0,75 m;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d) odbudowie istniejących zjazdów do posesji;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e) regulacji i oczyszczeniu przydrożnych rowów oraz przepustów pod koroną drogi;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f) oznakowaniu pionowymi poziomym dróg oraz zabezpieczeniu ruchu drogowego, wprowadzeniu niezbędnych działań  poprawiających bezpieczeństwo, przy zastosowaniu tradycyjnych, typowych technologii dla prac drogowych.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Prowadzone roboty, związane z przebudową dróg, wykonane będą w istniejącym pasie drogowym.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Inwestor przeanalizował dwa warianty rozwiązań: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lastRenderedPageBreak/>
        <w:t>1.</w:t>
      </w:r>
      <w:r w:rsidRPr="009510C9">
        <w:rPr>
          <w:rFonts w:ascii="Times New Roman" w:hAnsi="Times New Roman" w:cs="Times New Roman"/>
          <w:bCs/>
          <w:sz w:val="26"/>
          <w:szCs w:val="26"/>
        </w:rPr>
        <w:tab/>
        <w:t>Wariant zerowy zakładający pozostawienie rozwiązań drogowych bez zmian, w złym stanie technicznym, bez nawierzchni asfaltowej, z licznymi koleinami i zastoiskami wodnymi.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2.</w:t>
      </w:r>
      <w:r w:rsidRPr="009510C9">
        <w:rPr>
          <w:rFonts w:ascii="Times New Roman" w:hAnsi="Times New Roman" w:cs="Times New Roman"/>
          <w:bCs/>
          <w:sz w:val="26"/>
          <w:szCs w:val="26"/>
        </w:rPr>
        <w:tab/>
        <w:t>Wariant I polegający na zaprojektowaniu i wykonaniu nowej nawierzchni asfaltowej drogi na podbudowie z gruzu betonowego, poboczy z kamienia naturalnego, skrzyżowań oraz odwodnienia powierzchniowego.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Inwestor wybrał wariant I, który jest optymalny, ponieważ spełnia założenia projektowe, a jednocześnie rozwiązanie komunikacyjnie jest najbardziej optymalne i korzystne pod względem ruchu. Zapewniony zostanie płynny ruch pojazdów we wszystkich relacjach oraz bezpieczeństwo pieszych. Dzięki takiemu rozwiązaniu nastąpi wyrównanie prędkości, a także wykorzystanie wcześniejszej podbudowy oraz kruszywa kamiennego.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W zakresie odwadniania dróg Inwestor przedstawił również dwa warianty rozwiązań: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1. Wariant zerowy zakładający pozostawienie dotychczasowych rozwiązań odwadniających bez zmian w odprowadzeniu wód opadowych do istniejących, zanikających rowów przydrożnych, a także na przyległe tereny.</w:t>
      </w:r>
    </w:p>
    <w:p w:rsidR="004930C6" w:rsidRPr="009510C9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510C9">
        <w:rPr>
          <w:rFonts w:ascii="Times New Roman" w:hAnsi="Times New Roman" w:cs="Times New Roman"/>
          <w:bCs/>
          <w:sz w:val="26"/>
          <w:szCs w:val="26"/>
        </w:rPr>
        <w:t>2. Wariant I polegający na zmianie  istniejących rozwiązań poprzez zaprojektowanie i wykonanie  kanalizacji deszczowej dla dróg oraz skrzyżowań.</w:t>
      </w:r>
    </w:p>
    <w:p w:rsidR="004930C6" w:rsidRPr="00A63E6B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9510C9">
        <w:rPr>
          <w:rFonts w:ascii="Times New Roman" w:hAnsi="Times New Roman" w:cs="Times New Roman"/>
          <w:bCs/>
          <w:sz w:val="26"/>
          <w:szCs w:val="26"/>
        </w:rPr>
        <w:t>Rozwiązaniem korzystniejszym okazał się wariant zerowy, ponieważ spełnia założenia projektowe, a jednocześnie rozwiązuje problem odprowadzania wód opadowych z powierzchni jezdni.</w:t>
      </w:r>
      <w:r w:rsidRPr="00B8466A">
        <w:rPr>
          <w:rFonts w:ascii="Times New Roman" w:hAnsi="Times New Roman" w:cs="Times New Roman"/>
          <w:sz w:val="26"/>
          <w:szCs w:val="26"/>
        </w:rPr>
        <w:tab/>
      </w:r>
    </w:p>
    <w:p w:rsidR="004930C6" w:rsidRPr="00841817" w:rsidRDefault="004930C6" w:rsidP="00206F93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841817">
        <w:rPr>
          <w:rFonts w:ascii="Times New Roman" w:hAnsi="Times New Roman" w:cs="Times New Roman"/>
          <w:bCs/>
          <w:i/>
          <w:color w:val="auto"/>
          <w:sz w:val="26"/>
          <w:szCs w:val="26"/>
        </w:rPr>
        <w:t>powiązania z innymi przedsięwzięciami, w szczególności kumulowania się oddziaływań.</w:t>
      </w:r>
    </w:p>
    <w:p w:rsidR="004930C6" w:rsidRPr="0072449D" w:rsidRDefault="004930C6" w:rsidP="00206F93">
      <w:p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</w:r>
      <w:r w:rsidRPr="0072449D">
        <w:rPr>
          <w:rFonts w:ascii="Times New Roman" w:eastAsia="Times New Roman" w:hAnsi="Times New Roman" w:cs="Times New Roman"/>
          <w:sz w:val="26"/>
          <w:szCs w:val="26"/>
          <w:lang w:eastAsia="pl-PL"/>
        </w:rPr>
        <w:t>Zadanie powiązanie jest funkcjonalnie z istniejącym układem drogowym. Mając na względzie jego skalę, nie przewiduje się na danym obszarze wystąpienia znaczącego skumulowanego oddziaływania, nie zmieni się także w sposób znaczący istniejące zagospodarowanie i użytkowanie przedmiotowego terenu.</w:t>
      </w:r>
    </w:p>
    <w:p w:rsidR="004930C6" w:rsidRPr="00B8466A" w:rsidRDefault="004930C6" w:rsidP="00206F93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wykorzystania zasobów naturalnych.</w:t>
      </w:r>
    </w:p>
    <w:p w:rsidR="004930C6" w:rsidRDefault="004930C6" w:rsidP="00206F93">
      <w:pPr>
        <w:pStyle w:val="Akapitzlist"/>
        <w:adjustRightInd w:val="0"/>
        <w:spacing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color w:val="auto"/>
          <w:sz w:val="26"/>
          <w:szCs w:val="26"/>
        </w:rPr>
        <w:tab/>
      </w:r>
      <w:r w:rsidRPr="003509B6">
        <w:rPr>
          <w:rFonts w:ascii="Times New Roman" w:hAnsi="Times New Roman" w:cs="Times New Roman"/>
          <w:color w:val="auto"/>
          <w:sz w:val="26"/>
          <w:szCs w:val="26"/>
        </w:rPr>
        <w:t xml:space="preserve">W trakcie przebudowy istniejącego układu drogowego będzie miało miejsce przemieszczanie warstw gleby i gruntu, co przyczyni się do niszczenia warstwy ziemi,  </w:t>
      </w:r>
      <w:r w:rsidRPr="003509B6">
        <w:rPr>
          <w:rFonts w:ascii="Times New Roman" w:hAnsi="Times New Roman" w:cs="Times New Roman"/>
          <w:color w:val="auto"/>
          <w:sz w:val="26"/>
          <w:szCs w:val="26"/>
        </w:rPr>
        <w:lastRenderedPageBreak/>
        <w:t>w związku z zajęciem terenów na  modernizowanych odcinkach. Obszary te zostaną poddane rekultywacji po zakończeniu przebudowy.</w:t>
      </w:r>
      <w:r w:rsidRPr="003509B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30C6" w:rsidRPr="00B8466A" w:rsidRDefault="004930C6" w:rsidP="00206F93">
      <w:pPr>
        <w:pStyle w:val="Akapitzlist"/>
        <w:adjustRightInd w:val="0"/>
        <w:spacing w:line="360" w:lineRule="auto"/>
        <w:ind w:left="0" w:firstLine="0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509B6">
        <w:rPr>
          <w:rFonts w:ascii="Times New Roman" w:hAnsi="Times New Roman" w:cs="Times New Roman"/>
          <w:sz w:val="26"/>
          <w:szCs w:val="26"/>
        </w:rPr>
        <w:t>Zgodnie z przedłożoną dokumentacją, realizacja inwestycji nie wymaga usunięcia drzew i krzewów, ponieważ realizowana będzie na istniejących pasach drogowych</w:t>
      </w:r>
    </w:p>
    <w:p w:rsidR="004930C6" w:rsidRDefault="004930C6" w:rsidP="00206F93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i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i/>
          <w:color w:val="auto"/>
          <w:sz w:val="26"/>
          <w:szCs w:val="26"/>
        </w:rPr>
        <w:t>emisji i wystąpienia innych uciążliwości.</w:t>
      </w:r>
    </w:p>
    <w:p w:rsidR="004930C6" w:rsidRDefault="004930C6" w:rsidP="00206F93">
      <w:pPr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509B6">
        <w:rPr>
          <w:rFonts w:ascii="Times New Roman" w:hAnsi="Times New Roman" w:cs="Times New Roman"/>
          <w:sz w:val="26"/>
          <w:szCs w:val="26"/>
        </w:rPr>
        <w:t>W wyniku realizacji przedsięwzięcia wystąpi negatywne oddziaływanie związane z emisją hałasu, spalin i pyłów pochodzących z prac</w:t>
      </w:r>
      <w:r>
        <w:rPr>
          <w:rFonts w:ascii="Times New Roman" w:hAnsi="Times New Roman" w:cs="Times New Roman"/>
          <w:sz w:val="26"/>
          <w:szCs w:val="26"/>
        </w:rPr>
        <w:t xml:space="preserve">ującego sprzętu na placu budowy. </w:t>
      </w:r>
      <w:r w:rsidRPr="003509B6">
        <w:rPr>
          <w:rFonts w:ascii="Times New Roman" w:hAnsi="Times New Roman" w:cs="Times New Roman"/>
          <w:sz w:val="26"/>
          <w:szCs w:val="26"/>
        </w:rPr>
        <w:t>Oddziaływanie to nie przekroczy wartości normatywnych.</w:t>
      </w:r>
    </w:p>
    <w:p w:rsidR="004930C6" w:rsidRPr="003509B6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509B6">
        <w:rPr>
          <w:rFonts w:ascii="Times New Roman" w:hAnsi="Times New Roman" w:cs="Times New Roman"/>
          <w:sz w:val="26"/>
          <w:szCs w:val="26"/>
        </w:rPr>
        <w:t>W przypadku awarii maszyn lub innych urządzeń na etapie budowy, związanych z wyciekiem oleju bądź paliwa, podejmowane będą natychmiastowe działania w kierunku zabezpieczenia terenu oraz minimalizacji skutków zaistniałej sytuacji.</w:t>
      </w:r>
    </w:p>
    <w:p w:rsidR="004930C6" w:rsidRPr="003509B6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509B6">
        <w:rPr>
          <w:rFonts w:ascii="Times New Roman" w:hAnsi="Times New Roman" w:cs="Times New Roman"/>
          <w:sz w:val="26"/>
          <w:szCs w:val="26"/>
        </w:rPr>
        <w:t>W okresie eksploatacji inwestycji będzie miała miejsce stała emisja spalin oraz hałasu  pochodząca z ruchu pojazdów. Zasięg oddziaływania hałasu przebudowanych dróg gminnych nie będzie wymagał  podjęcia działań minimalizujących.</w:t>
      </w:r>
    </w:p>
    <w:p w:rsidR="004930C6" w:rsidRPr="003509B6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509B6">
        <w:rPr>
          <w:rFonts w:ascii="Times New Roman" w:hAnsi="Times New Roman" w:cs="Times New Roman"/>
          <w:sz w:val="26"/>
          <w:szCs w:val="26"/>
        </w:rPr>
        <w:t>Przewiduje się wystąpienie oddziaływania pośredniego na wody powierzchniowe, spowodowane dopływem silnie zanieczyszczonych wód gruntowych, w przypadku wystąpienia ewentualnej awarii.</w:t>
      </w:r>
      <w:r>
        <w:rPr>
          <w:rFonts w:ascii="Times New Roman" w:hAnsi="Times New Roman" w:cs="Times New Roman"/>
          <w:sz w:val="26"/>
          <w:szCs w:val="26"/>
        </w:rPr>
        <w:tab/>
      </w:r>
      <w:r w:rsidRPr="003509B6">
        <w:rPr>
          <w:rFonts w:ascii="Times New Roman" w:hAnsi="Times New Roman" w:cs="Times New Roman"/>
          <w:sz w:val="26"/>
          <w:szCs w:val="26"/>
        </w:rPr>
        <w:t>.</w:t>
      </w:r>
    </w:p>
    <w:p w:rsidR="004930C6" w:rsidRDefault="004930C6" w:rsidP="00206F93">
      <w:pPr>
        <w:adjustRightInd w:val="0"/>
        <w:spacing w:after="0" w:line="360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ab/>
      </w:r>
      <w:r w:rsidRPr="003509B6">
        <w:rPr>
          <w:rFonts w:ascii="Times New Roman" w:hAnsi="Times New Roman" w:cs="Times New Roman"/>
          <w:sz w:val="26"/>
          <w:szCs w:val="26"/>
        </w:rPr>
        <w:t xml:space="preserve">Przedsięwzięcie nie wymaga przebudowy przepustu, zlokalizowanego w miejscu przecięcia się cieku wodnego, położonego na działce nr 136 z pasem drogowym na działce nr 134 w miejscowości </w:t>
      </w:r>
      <w:proofErr w:type="spellStart"/>
      <w:r w:rsidRPr="003509B6">
        <w:rPr>
          <w:rFonts w:ascii="Times New Roman" w:hAnsi="Times New Roman" w:cs="Times New Roman"/>
          <w:sz w:val="26"/>
          <w:szCs w:val="26"/>
        </w:rPr>
        <w:t>Wybcz</w:t>
      </w:r>
      <w:proofErr w:type="spellEnd"/>
      <w:r w:rsidRPr="003509B6">
        <w:rPr>
          <w:rFonts w:ascii="Times New Roman" w:hAnsi="Times New Roman" w:cs="Times New Roman"/>
          <w:sz w:val="26"/>
          <w:szCs w:val="26"/>
        </w:rPr>
        <w:t>. Projektowana przebudowa dróg gminnych nie będzie ingerować w stan zachowania i drożności przepustu.</w:t>
      </w:r>
      <w:r w:rsidRPr="009510C9">
        <w:t xml:space="preserve"> </w:t>
      </w:r>
    </w:p>
    <w:p w:rsidR="004930C6" w:rsidRDefault="004930C6" w:rsidP="00206F93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tab/>
      </w:r>
      <w:r w:rsidRPr="009510C9">
        <w:rPr>
          <w:rFonts w:ascii="Times New Roman" w:hAnsi="Times New Roman" w:cs="Times New Roman"/>
          <w:sz w:val="26"/>
          <w:szCs w:val="26"/>
        </w:rPr>
        <w:t>Podczas prowadzenia robót budowlanych przewiduje się powstanie odpadów z budowy, remontów i demontażu obiektów budowlanych, infrastruktury drogowej oraz odpadów komunalnych, które zostaną wywiezione i zagospodarowane zgodnie z ustawą z dnia 14 grudnia 2012 r. o odpadach (Dz. U. z 2013 r. poz. 21 ze zm. ), przez specjalistyczne firmy.</w:t>
      </w:r>
    </w:p>
    <w:p w:rsidR="004930C6" w:rsidRPr="00B8466A" w:rsidRDefault="004930C6" w:rsidP="00206F9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 xml:space="preserve">e) ryzyka wystąpienia awarii, przy uwzględnieniu używanych substancji i stosowanych technologii.    </w:t>
      </w:r>
    </w:p>
    <w:p w:rsidR="004930C6" w:rsidRPr="0072449D" w:rsidRDefault="004930C6" w:rsidP="00206F93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ab/>
      </w:r>
      <w:r w:rsidRPr="0072449D">
        <w:rPr>
          <w:rFonts w:ascii="Times New Roman" w:eastAsia="Times New Roman" w:hAnsi="Times New Roman" w:cs="Times New Roman"/>
          <w:sz w:val="26"/>
          <w:szCs w:val="26"/>
          <w:lang w:eastAsia="pl-PL"/>
        </w:rPr>
        <w:t>Odnośnie ryzyka wystąpienia poważnej awarii, należy zaznaczyć, że przedsięwzięcie nie należy do kategorii zakładu i zwiększonym bądź dużym ryzyku pojawienia się awarii przemysłowej, w myśl rozporządzenia Ministra Gospodarki z dnia 9 kwietnia 2002 r. w sprawie rodzajów i ilości substancji niebezpiecznych, których znajdowanie się w zakładzie decyduje o jego zaliczeniu do zakładu o dużym ryzyku wystąpienia poważnej awarii przemysłowej (Dz. U. Nr 58, poz. 535 ze zm.).</w:t>
      </w:r>
    </w:p>
    <w:p w:rsidR="004930C6" w:rsidRPr="00B8466A" w:rsidRDefault="00671756" w:rsidP="00206F93">
      <w:pPr>
        <w:tabs>
          <w:tab w:val="num" w:pos="360"/>
        </w:tabs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br/>
      </w:r>
      <w:r w:rsidR="004930C6" w:rsidRPr="00B8466A">
        <w:rPr>
          <w:rFonts w:ascii="Times New Roman" w:hAnsi="Times New Roman" w:cs="Times New Roman"/>
          <w:b/>
          <w:i/>
          <w:sz w:val="26"/>
          <w:szCs w:val="26"/>
        </w:rPr>
        <w:t>Usytuowanie przedsięwzięcia, z uwzględnieniem możliwego zagrożenia dla środowiska, w szczególności przy istniejącym użytkowaniu terenu, zdolności samooczyszczania się środowiska, i odnawiania się zasobów naturalnych, walorów przyrodniczych i krajobrazowych oraz  uwarunkowań miejscowych planów zagospodarowania przestrzennego – uwzględniające:</w:t>
      </w:r>
    </w:p>
    <w:p w:rsidR="004930C6" w:rsidRPr="00B8466A" w:rsidRDefault="004930C6" w:rsidP="00206F93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360" w:lineRule="auto"/>
        <w:ind w:left="426" w:firstLine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objęte ochroną, w</w:t>
      </w:r>
      <w:r>
        <w:rPr>
          <w:rFonts w:ascii="Times New Roman" w:hAnsi="Times New Roman" w:cs="Times New Roman"/>
          <w:bCs/>
          <w:i/>
          <w:sz w:val="26"/>
          <w:szCs w:val="26"/>
        </w:rPr>
        <w:t xml:space="preserve"> tym strefy ochronne ujęć wody,</w:t>
      </w:r>
      <w:r w:rsidRPr="00B8466A">
        <w:rPr>
          <w:rFonts w:ascii="Times New Roman" w:hAnsi="Times New Roman" w:cs="Times New Roman"/>
          <w:bCs/>
          <w:i/>
          <w:sz w:val="26"/>
          <w:szCs w:val="26"/>
        </w:rPr>
        <w:t xml:space="preserve"> obszary ochronne zbiorników wód śródlądowych</w:t>
      </w:r>
      <w:r>
        <w:rPr>
          <w:rFonts w:ascii="Times New Roman" w:hAnsi="Times New Roman" w:cs="Times New Roman"/>
          <w:bCs/>
          <w:i/>
          <w:sz w:val="26"/>
          <w:szCs w:val="26"/>
        </w:rPr>
        <w:t xml:space="preserve"> oraz </w:t>
      </w:r>
      <w:r>
        <w:rPr>
          <w:rFonts w:ascii="Times New Roman" w:hAnsi="Times New Roman" w:cs="Times New Roman"/>
          <w:i/>
          <w:sz w:val="26"/>
          <w:szCs w:val="26"/>
        </w:rPr>
        <w:t xml:space="preserve">obszary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wodno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– błotne i </w:t>
      </w:r>
      <w:r w:rsidRPr="00B8466A">
        <w:rPr>
          <w:rFonts w:ascii="Times New Roman" w:hAnsi="Times New Roman" w:cs="Times New Roman"/>
          <w:i/>
          <w:sz w:val="26"/>
          <w:szCs w:val="26"/>
        </w:rPr>
        <w:t xml:space="preserve"> inne obszary o płytkim zaleganiu wód podziemnych </w:t>
      </w:r>
    </w:p>
    <w:p w:rsidR="004930C6" w:rsidRDefault="004930C6" w:rsidP="00206F93">
      <w:pPr>
        <w:pStyle w:val="Akapitzlist"/>
        <w:spacing w:line="36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3509B6">
        <w:rPr>
          <w:rFonts w:ascii="Times New Roman" w:hAnsi="Times New Roman" w:cs="Times New Roman"/>
          <w:sz w:val="26"/>
          <w:szCs w:val="26"/>
        </w:rPr>
        <w:t>Przedmiotowa inwestycja zlokali</w:t>
      </w:r>
      <w:r>
        <w:rPr>
          <w:rFonts w:ascii="Times New Roman" w:hAnsi="Times New Roman" w:cs="Times New Roman"/>
          <w:sz w:val="26"/>
          <w:szCs w:val="26"/>
        </w:rPr>
        <w:t xml:space="preserve">zowana jest w obszarze dorzecza </w:t>
      </w:r>
      <w:r w:rsidRPr="003509B6">
        <w:rPr>
          <w:rFonts w:ascii="Times New Roman" w:hAnsi="Times New Roman" w:cs="Times New Roman"/>
          <w:sz w:val="26"/>
          <w:szCs w:val="26"/>
        </w:rPr>
        <w:t>Wisły.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509B6">
        <w:rPr>
          <w:rFonts w:ascii="Times New Roman" w:hAnsi="Times New Roman" w:cs="Times New Roman"/>
          <w:sz w:val="26"/>
          <w:szCs w:val="26"/>
        </w:rPr>
        <w:t>Z uwagi na rodzaj, zakres i lokalizację przedsięwzięcia stwierdza się ,że jego realizacja i eksploatacja nie wpływa na ryzyko  nieosiągnięci celów środowiskowych zawartych w Planie gospodarowania wodami na obszarze dorzecza Wisły, przyjętym Uchwałą Rady Ministrów z dnia 22 lutego 2011 r. (M. P. z dnia 21 czerwca 2011 r., Nr 49, poz. 549 ).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502C80">
        <w:rPr>
          <w:rFonts w:ascii="Times New Roman" w:hAnsi="Times New Roman" w:cs="Times New Roman"/>
          <w:sz w:val="26"/>
          <w:szCs w:val="26"/>
        </w:rPr>
        <w:t>a obszarze projektowanego zadania nie występują obszary wodno-błotne, inne obszary o płytkim zaleganiu wód podziemnych</w:t>
      </w:r>
    </w:p>
    <w:p w:rsidR="004930C6" w:rsidRPr="00C80216" w:rsidRDefault="004930C6" w:rsidP="00206F93">
      <w:pPr>
        <w:pStyle w:val="Akapitzlist"/>
        <w:spacing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4930C6" w:rsidRPr="00B8466A" w:rsidRDefault="004930C6" w:rsidP="00206F93">
      <w:pPr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B8466A">
        <w:rPr>
          <w:rFonts w:ascii="Times New Roman" w:hAnsi="Times New Roman" w:cs="Times New Roman"/>
          <w:bCs/>
          <w:i/>
          <w:sz w:val="26"/>
          <w:szCs w:val="26"/>
        </w:rPr>
        <w:t>b) obszary wybrzeży.</w:t>
      </w:r>
    </w:p>
    <w:p w:rsidR="004930C6" w:rsidRPr="00B8466A" w:rsidRDefault="004930C6" w:rsidP="00206F9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  <w:t>Brak obszarów.</w:t>
      </w:r>
    </w:p>
    <w:p w:rsidR="004930C6" w:rsidRPr="00B8466A" w:rsidRDefault="004930C6" w:rsidP="00206F93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górskie lub leśne.</w:t>
      </w:r>
    </w:p>
    <w:p w:rsidR="004930C6" w:rsidRPr="00B8466A" w:rsidRDefault="004930C6" w:rsidP="00206F9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  <w:t xml:space="preserve">Brak obszarów. </w:t>
      </w:r>
      <w:r w:rsidRPr="00B8466A">
        <w:rPr>
          <w:rFonts w:ascii="Times New Roman" w:hAnsi="Times New Roman" w:cs="Times New Roman"/>
          <w:bCs/>
          <w:sz w:val="26"/>
          <w:szCs w:val="26"/>
        </w:rPr>
        <w:tab/>
        <w:t xml:space="preserve"> </w:t>
      </w:r>
    </w:p>
    <w:p w:rsidR="004930C6" w:rsidRPr="00B8466A" w:rsidRDefault="004930C6" w:rsidP="00206F93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wymagając specjalnej ochrony ze względu na występowanie gatunków roślin i zwierząt oraz ich siedlisk przyrodniczych objętych ochroną, w tym obszary sieci Natura 2000 oraz pozostałe formy ochrony przyrody.</w:t>
      </w:r>
    </w:p>
    <w:p w:rsidR="004930C6" w:rsidRDefault="004930C6" w:rsidP="00206F93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lastRenderedPageBreak/>
        <w:tab/>
      </w:r>
    </w:p>
    <w:p w:rsidR="004930C6" w:rsidRDefault="004930C6" w:rsidP="00206F93">
      <w:pPr>
        <w:pStyle w:val="Bezodstpw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2C80">
        <w:rPr>
          <w:rFonts w:ascii="Times New Roman" w:hAnsi="Times New Roman" w:cs="Times New Roman"/>
          <w:sz w:val="26"/>
          <w:szCs w:val="26"/>
        </w:rPr>
        <w:t>Zgodnie z przedłożoną dokumentacją oraz dostępnymi materiałami mapowymi, realizacja inwestycji, nie wiąże się z niszczeniem cennych siedlisk przyrodniczych lub gatunków roślin i zwierząt objętych ochroną, jak też naruszeniem ciągłości i integralności obszarów Natura 2000.</w:t>
      </w:r>
    </w:p>
    <w:p w:rsidR="004930C6" w:rsidRDefault="004930C6" w:rsidP="00206F93">
      <w:pPr>
        <w:pStyle w:val="Bezodstpw"/>
        <w:spacing w:line="360" w:lineRule="auto"/>
        <w:jc w:val="both"/>
        <w:rPr>
          <w:rFonts w:ascii="Times New Roman" w:hAnsi="Times New Roman" w:cs="Times New Roman"/>
          <w:iCs/>
          <w:spacing w:val="-7"/>
          <w:sz w:val="26"/>
          <w:szCs w:val="26"/>
        </w:rPr>
      </w:pPr>
      <w:r>
        <w:rPr>
          <w:rFonts w:ascii="Times New Roman" w:hAnsi="Times New Roman" w:cs="Times New Roman"/>
          <w:iCs/>
          <w:spacing w:val="-7"/>
          <w:sz w:val="26"/>
          <w:szCs w:val="26"/>
        </w:rPr>
        <w:tab/>
      </w:r>
      <w:r w:rsidRPr="00502C80">
        <w:rPr>
          <w:rFonts w:ascii="Times New Roman" w:hAnsi="Times New Roman" w:cs="Times New Roman"/>
          <w:iCs/>
          <w:spacing w:val="-7"/>
          <w:sz w:val="26"/>
          <w:szCs w:val="26"/>
        </w:rPr>
        <w:t>Planowane przedsięwzięcie będzie zlokalizowane poza obszarami chronionymi w myśl ustawy z dnia 16 kwietnia 2014 r. o ochronie przyrody ( Dz. U. z 2013 r. , poz. 627 ze zm. ), w tym poza wyznaczonymi, mającymi znaczenia dla Wspólnoty i projektowanymi przekazanymi do Komisji Europejskiej obszarami Natura 2000.</w:t>
      </w:r>
    </w:p>
    <w:p w:rsidR="004930C6" w:rsidRPr="00B8466A" w:rsidRDefault="004930C6" w:rsidP="00206F93">
      <w:pPr>
        <w:pStyle w:val="Bezodstpw"/>
        <w:spacing w:line="360" w:lineRule="auto"/>
        <w:jc w:val="both"/>
        <w:rPr>
          <w:rFonts w:ascii="Times New Roman" w:hAnsi="Times New Roman" w:cs="Times New Roman"/>
          <w:iCs/>
          <w:spacing w:val="-7"/>
          <w:sz w:val="26"/>
          <w:szCs w:val="26"/>
        </w:rPr>
      </w:pPr>
    </w:p>
    <w:p w:rsidR="004930C6" w:rsidRPr="00B8466A" w:rsidRDefault="004930C6" w:rsidP="00206F93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obszary, na których standardy jakości środowiska zostały przekroczone.</w:t>
      </w:r>
    </w:p>
    <w:p w:rsidR="004930C6" w:rsidRPr="00B8466A" w:rsidRDefault="004930C6" w:rsidP="00206F9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>N</w:t>
      </w:r>
      <w:r w:rsidRPr="00502C80">
        <w:rPr>
          <w:rFonts w:ascii="Times New Roman" w:hAnsi="Times New Roman" w:cs="Times New Roman"/>
          <w:sz w:val="26"/>
          <w:szCs w:val="26"/>
        </w:rPr>
        <w:t>a obszarze projektowanego zadania nie występują obszary</w:t>
      </w:r>
      <w:r w:rsidRPr="00502C80">
        <w:rPr>
          <w:rFonts w:ascii="Times New Roman" w:hAnsi="Times New Roman" w:cs="Times New Roman"/>
        </w:rPr>
        <w:t xml:space="preserve"> </w:t>
      </w:r>
      <w:r w:rsidRPr="00502C80">
        <w:rPr>
          <w:rFonts w:ascii="Times New Roman" w:hAnsi="Times New Roman" w:cs="Times New Roman"/>
          <w:sz w:val="26"/>
          <w:szCs w:val="26"/>
        </w:rPr>
        <w:t>na których standardy jakości zostały przekroczone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930C6" w:rsidRPr="00B8466A" w:rsidRDefault="004930C6" w:rsidP="00206F93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o krajobrazie mającym znaczenie historyczne, kulturowe lub archeologiczne.</w:t>
      </w:r>
    </w:p>
    <w:p w:rsidR="004930C6" w:rsidRPr="00E3671A" w:rsidRDefault="004930C6" w:rsidP="00206F9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Pr="00502C80">
        <w:rPr>
          <w:rFonts w:ascii="Times New Roman" w:hAnsi="Times New Roman" w:cs="Times New Roman"/>
          <w:bCs/>
          <w:sz w:val="26"/>
          <w:szCs w:val="26"/>
        </w:rPr>
        <w:t>Brak obszarów.</w:t>
      </w:r>
    </w:p>
    <w:p w:rsidR="004930C6" w:rsidRPr="00B8466A" w:rsidRDefault="004930C6" w:rsidP="00206F93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gęstość zaludnienia:</w:t>
      </w:r>
    </w:p>
    <w:p w:rsidR="004930C6" w:rsidRPr="00502C80" w:rsidRDefault="004930C6" w:rsidP="00206F9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sz w:val="26"/>
          <w:szCs w:val="26"/>
        </w:rPr>
        <w:t>N</w:t>
      </w:r>
      <w:r w:rsidRPr="00502C80">
        <w:rPr>
          <w:rFonts w:ascii="Times New Roman" w:hAnsi="Times New Roman" w:cs="Times New Roman"/>
          <w:sz w:val="26"/>
          <w:szCs w:val="26"/>
        </w:rPr>
        <w:t>a obszarze projektowanego zadania nie występują obszary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02C80">
        <w:rPr>
          <w:rFonts w:ascii="Times New Roman" w:hAnsi="Times New Roman" w:cs="Times New Roman"/>
          <w:sz w:val="26"/>
          <w:szCs w:val="26"/>
        </w:rPr>
        <w:t>o znacznej gęstości zaludnienia</w:t>
      </w:r>
    </w:p>
    <w:p w:rsidR="004930C6" w:rsidRPr="00B8466A" w:rsidRDefault="004930C6" w:rsidP="00206F93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ucida Sans Unicode" w:hAnsi="Times New Roman" w:cs="Times New Roman"/>
          <w:i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i/>
          <w:sz w:val="26"/>
          <w:szCs w:val="26"/>
        </w:rPr>
        <w:t>obszary przylegające do jezior:</w:t>
      </w:r>
    </w:p>
    <w:p w:rsidR="004930C6" w:rsidRPr="00B8466A" w:rsidRDefault="004930C6" w:rsidP="00206F93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Lucida Sans Unicode" w:hAnsi="Times New Roman" w:cs="Times New Roman"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sz w:val="26"/>
          <w:szCs w:val="26"/>
        </w:rPr>
        <w:tab/>
        <w:t>Brak obszarów.</w:t>
      </w:r>
    </w:p>
    <w:p w:rsidR="004930C6" w:rsidRPr="00B8466A" w:rsidRDefault="004930C6" w:rsidP="00206F93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ucida Sans Unicode" w:hAnsi="Times New Roman" w:cs="Times New Roman"/>
          <w:i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i/>
          <w:sz w:val="26"/>
          <w:szCs w:val="26"/>
        </w:rPr>
        <w:t>uzdrowiska o obszary ochrony uzdrowiskowej:</w:t>
      </w:r>
    </w:p>
    <w:p w:rsidR="004930C6" w:rsidRPr="00B8466A" w:rsidRDefault="004930C6" w:rsidP="00206F93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Lucida Sans Unicode" w:hAnsi="Times New Roman" w:cs="Times New Roman"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sz w:val="26"/>
          <w:szCs w:val="26"/>
        </w:rPr>
        <w:tab/>
        <w:t>Brak obszarów</w:t>
      </w:r>
    </w:p>
    <w:p w:rsidR="004930C6" w:rsidRPr="00B8466A" w:rsidRDefault="004930C6" w:rsidP="00206F9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b/>
          <w:i/>
          <w:sz w:val="26"/>
          <w:szCs w:val="26"/>
        </w:rPr>
        <w:t>3) rodzaj i skalę możliwego oddziaływania rozważanego w odniesieniu do uwarunkowań wymienionych w pkt 1 i 2 wynikające z:</w:t>
      </w:r>
    </w:p>
    <w:p w:rsidR="004930C6" w:rsidRPr="00B8466A" w:rsidRDefault="004930C6" w:rsidP="00206F9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>a) zasięgu oddziaływania – obszaru geograficznego i liczby ludności, na którą przedsięwzięcie może oddziaływać.</w:t>
      </w:r>
      <w:r w:rsidRPr="00B8466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30C6" w:rsidRPr="00B8466A" w:rsidRDefault="004930C6" w:rsidP="00206F9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502C80">
        <w:rPr>
          <w:rFonts w:ascii="Times New Roman" w:hAnsi="Times New Roman" w:cs="Times New Roman"/>
          <w:sz w:val="26"/>
          <w:szCs w:val="26"/>
        </w:rPr>
        <w:t>Obszar projektowanej inwestycji graniczy z zabudową gospodarczą – siedliskową o profilu rolniczym  z budynkami jednorodzinnymi. Odległość najbliżej położonych obiektów mieszkalnych od krawędzi projektowanych nawierzchni wynosi od 10 do 12 m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930C6" w:rsidRPr="00B8466A" w:rsidRDefault="004930C6" w:rsidP="00206F93">
      <w:pPr>
        <w:numPr>
          <w:ilvl w:val="1"/>
          <w:numId w:val="1"/>
        </w:numPr>
        <w:tabs>
          <w:tab w:val="clear" w:pos="1440"/>
          <w:tab w:val="num" w:pos="360"/>
          <w:tab w:val="num" w:pos="426"/>
        </w:tabs>
        <w:autoSpaceDE w:val="0"/>
        <w:autoSpaceDN w:val="0"/>
        <w:adjustRightInd w:val="0"/>
        <w:spacing w:after="0" w:line="360" w:lineRule="auto"/>
        <w:ind w:left="360" w:firstLine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>transgranicznego charakteru oddziaływania przedsięwzięcia na poszczególne elementy przyrodnicze.</w:t>
      </w:r>
    </w:p>
    <w:p w:rsidR="004930C6" w:rsidRPr="0072449D" w:rsidRDefault="004930C6" w:rsidP="00206F93">
      <w:p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</w:r>
      <w:r w:rsidRPr="0072449D">
        <w:rPr>
          <w:rFonts w:ascii="Times New Roman" w:eastAsia="Times New Roman" w:hAnsi="Times New Roman" w:cs="Times New Roman"/>
          <w:sz w:val="26"/>
          <w:szCs w:val="26"/>
          <w:lang w:eastAsia="pl-PL"/>
        </w:rPr>
        <w:t>Nie stwierdza się także występowanie transgranicznego oddziaływania analizowanej inwestycji na środowisko.</w:t>
      </w:r>
    </w:p>
    <w:p w:rsidR="004930C6" w:rsidRPr="00B8466A" w:rsidRDefault="004930C6" w:rsidP="00206F93">
      <w:pPr>
        <w:numPr>
          <w:ilvl w:val="1"/>
          <w:numId w:val="1"/>
        </w:numPr>
        <w:tabs>
          <w:tab w:val="clear" w:pos="1440"/>
          <w:tab w:val="num" w:pos="360"/>
          <w:tab w:val="num" w:pos="426"/>
        </w:tabs>
        <w:autoSpaceDE w:val="0"/>
        <w:autoSpaceDN w:val="0"/>
        <w:adjustRightInd w:val="0"/>
        <w:spacing w:after="0" w:line="360" w:lineRule="auto"/>
        <w:ind w:left="360" w:firstLine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>wielkości i złożoności oddziaływania z uwzględnieniem istniejącej infrastruktury technicznej.</w:t>
      </w:r>
    </w:p>
    <w:p w:rsidR="004930C6" w:rsidRPr="00502C80" w:rsidRDefault="004930C6" w:rsidP="00206F93">
      <w:pPr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</w:r>
      <w:r w:rsidRPr="00502C80">
        <w:rPr>
          <w:rFonts w:ascii="Times New Roman" w:eastAsia="Times New Roman" w:hAnsi="Times New Roman" w:cs="Times New Roman"/>
          <w:sz w:val="26"/>
          <w:szCs w:val="26"/>
        </w:rPr>
        <w:t>Zadanie powiązanie jest funkcjonalnie z istniejącym układem drogowym. Mając na względzie jego skalę, nie przewiduje się na danym obszarze wystąpienia znaczącego skumulowanego oddziaływania, nie zmieni się także w sposób znaczący istniejące zagospodarowanie i użytkowanie przedmiotowego terenu.</w:t>
      </w:r>
    </w:p>
    <w:p w:rsidR="004930C6" w:rsidRPr="00B8466A" w:rsidRDefault="004930C6" w:rsidP="00206F93">
      <w:pPr>
        <w:numPr>
          <w:ilvl w:val="1"/>
          <w:numId w:val="1"/>
        </w:numPr>
        <w:tabs>
          <w:tab w:val="num" w:pos="720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 xml:space="preserve">prawdopodobieństwo oddziaływania oraz czasu trwania, częstotliwości </w:t>
      </w:r>
      <w:r w:rsidRPr="00B8466A">
        <w:rPr>
          <w:rFonts w:ascii="Times New Roman" w:hAnsi="Times New Roman" w:cs="Times New Roman"/>
          <w:i/>
          <w:sz w:val="26"/>
          <w:szCs w:val="26"/>
        </w:rPr>
        <w:br/>
        <w:t>i odwracalności oddziaływania.</w:t>
      </w:r>
    </w:p>
    <w:p w:rsidR="004930C6" w:rsidRDefault="004930C6" w:rsidP="00206F93">
      <w:p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</w:r>
      <w:r w:rsidRPr="003509B6">
        <w:rPr>
          <w:rFonts w:ascii="Times New Roman" w:eastAsia="Times New Roman" w:hAnsi="Times New Roman" w:cs="Times New Roman"/>
          <w:sz w:val="26"/>
          <w:szCs w:val="26"/>
        </w:rPr>
        <w:t>Przedsięwzięcie będzie stanowić niewielką uciążliwość w fazie realizacji. Po zakończeniu realizacji inwestycji natężenie ruchu pozostanie na obecnym poziomie.</w:t>
      </w:r>
    </w:p>
    <w:p w:rsidR="004930C6" w:rsidRPr="00502C80" w:rsidRDefault="004930C6" w:rsidP="00206F93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Pr="00502C80">
        <w:rPr>
          <w:rFonts w:ascii="Times New Roman" w:eastAsia="Times New Roman" w:hAnsi="Times New Roman" w:cs="Times New Roman"/>
          <w:sz w:val="26"/>
          <w:szCs w:val="26"/>
          <w:lang w:eastAsia="pl-PL"/>
        </w:rPr>
        <w:t>Reasumując uznano, iż zastosowanie zaproponowanych w przedłożonej karcie informacyjnej przedsięwzięcia rozwiązań technicznych, technologicznych i organizacyjnych, zapewni ochronę środowiska na etapie realizacji i eksploatacji przedsięwzięcia.</w:t>
      </w:r>
    </w:p>
    <w:p w:rsidR="004930C6" w:rsidRPr="00B8466A" w:rsidRDefault="004930C6" w:rsidP="00206F93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Pr="00502C80">
        <w:rPr>
          <w:rFonts w:ascii="Times New Roman" w:eastAsia="Times New Roman" w:hAnsi="Times New Roman" w:cs="Times New Roman"/>
          <w:sz w:val="26"/>
          <w:szCs w:val="26"/>
          <w:lang w:eastAsia="pl-PL"/>
        </w:rPr>
        <w:t>W świetle powyższego, nie stwierdzono ryzyka wystąpienia negatywnego oddziaływania planowanej inwestycji na środowisko, nie istnieje, więc konieczność przeprowadzenia oceny oddziaływania i sporządzania raportu o oddziaływanie na środowisko.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Mając powyższe  na uwadze postanowiono jak w sentencji. </w:t>
      </w:r>
    </w:p>
    <w:p w:rsidR="00D01766" w:rsidRPr="00B8466A" w:rsidRDefault="00D01766" w:rsidP="00206F93">
      <w:pPr>
        <w:spacing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  <w:t>Biorąc pod uwagę charakter przedsięwzięcia oraz jego lokalizację, a także rozwiązania chroniące środowisko zaproponowane w karcie informacyjnej przedsięwzięcia i opisane powyżej, nie stwierdza się możliwości znacząco negatywnego oddziaływania inwestycji na przyrodę obszaru.</w:t>
      </w:r>
    </w:p>
    <w:p w:rsidR="005634A1" w:rsidRDefault="00E92F11" w:rsidP="00206F93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ab/>
      </w:r>
      <w:r w:rsidR="005634A1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Z uwagi na charakter, skalę i lokalizację planowanego przedsięwzięcia, nie przewiduje się negatywnego wpływu inwestycji na poszczególne elementy środowiska, dlatego nie stwierdzono potrzeby przeprowadzenia oceny oddziaływania na</w:t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środowisko.</w:t>
      </w:r>
      <w:r w:rsidR="005634A1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Mając powyższe  na uwadze postanowiono jak w sentencji. </w:t>
      </w:r>
    </w:p>
    <w:p w:rsidR="005634A1" w:rsidRDefault="005634A1" w:rsidP="00206F93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POUCZENIE</w:t>
      </w:r>
    </w:p>
    <w:p w:rsidR="00A54F3B" w:rsidRPr="00051A32" w:rsidRDefault="00A54F3B" w:rsidP="00206F93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051A32">
        <w:rPr>
          <w:rFonts w:ascii="Times New Roman" w:hAnsi="Times New Roman" w:cs="Times New Roman"/>
          <w:sz w:val="26"/>
          <w:szCs w:val="26"/>
        </w:rPr>
        <w:t xml:space="preserve">Od niniejszej decyzji służy stronom odwołanie do Samorządowego Kolegium Odwoławczego w Toruniu za pośrednictwem Wójta Gminy </w:t>
      </w:r>
      <w:r>
        <w:rPr>
          <w:rFonts w:ascii="Times New Roman" w:hAnsi="Times New Roman" w:cs="Times New Roman"/>
          <w:sz w:val="26"/>
          <w:szCs w:val="26"/>
        </w:rPr>
        <w:t>Łubianka</w:t>
      </w:r>
      <w:r w:rsidRPr="00051A32">
        <w:rPr>
          <w:rFonts w:ascii="Times New Roman" w:hAnsi="Times New Roman" w:cs="Times New Roman"/>
          <w:sz w:val="26"/>
          <w:szCs w:val="26"/>
        </w:rPr>
        <w:t xml:space="preserve"> w terminie 14 dni od dnia doręczenia decyzji.</w:t>
      </w:r>
    </w:p>
    <w:p w:rsidR="00A54F3B" w:rsidRPr="00051A32" w:rsidRDefault="00671756" w:rsidP="00206F93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Załącznik</w:t>
      </w:r>
      <w:r w:rsidR="006C262D">
        <w:rPr>
          <w:rFonts w:ascii="Times New Roman" w:hAnsi="Times New Roman" w:cs="Times New Roman"/>
          <w:sz w:val="26"/>
          <w:szCs w:val="26"/>
        </w:rPr>
        <w:t xml:space="preserve"> nr 1</w:t>
      </w:r>
      <w:r w:rsidR="00A54F3B" w:rsidRPr="00051A32">
        <w:rPr>
          <w:rFonts w:ascii="Times New Roman" w:hAnsi="Times New Roman" w:cs="Times New Roman"/>
          <w:sz w:val="26"/>
          <w:szCs w:val="26"/>
        </w:rPr>
        <w:t>:</w:t>
      </w:r>
    </w:p>
    <w:p w:rsidR="00A54F3B" w:rsidRPr="00051A32" w:rsidRDefault="00A54F3B" w:rsidP="00206F93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051A32">
        <w:rPr>
          <w:rFonts w:ascii="Times New Roman" w:hAnsi="Times New Roman" w:cs="Times New Roman"/>
          <w:sz w:val="26"/>
          <w:szCs w:val="26"/>
        </w:rPr>
        <w:t xml:space="preserve">- Charakterystyka planowanego przedsięwzięcia zgodnie z art. 82 ust. 3 ustawy </w:t>
      </w:r>
      <w:proofErr w:type="spellStart"/>
      <w:r w:rsidRPr="00051A32">
        <w:rPr>
          <w:rFonts w:ascii="Times New Roman" w:hAnsi="Times New Roman" w:cs="Times New Roman"/>
          <w:sz w:val="26"/>
          <w:szCs w:val="26"/>
        </w:rPr>
        <w:t>ooś</w:t>
      </w:r>
      <w:proofErr w:type="spellEnd"/>
    </w:p>
    <w:p w:rsidR="00E21E07" w:rsidRDefault="00E21E07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43705D" w:rsidRDefault="004C70D5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br/>
      </w:r>
    </w:p>
    <w:p w:rsidR="004C70D5" w:rsidRDefault="004C70D5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671756" w:rsidRDefault="00671756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671756" w:rsidRDefault="00671756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671756" w:rsidRDefault="00671756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671756" w:rsidRDefault="00671756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671756" w:rsidRDefault="00671756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4930C6" w:rsidRDefault="004930C6" w:rsidP="004930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</w:p>
    <w:p w:rsidR="004930C6" w:rsidRPr="00E3671A" w:rsidRDefault="004930C6" w:rsidP="004930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E3671A">
        <w:rPr>
          <w:rFonts w:ascii="Times New Roman" w:hAnsi="Times New Roman" w:cs="Times New Roman"/>
          <w:szCs w:val="26"/>
        </w:rPr>
        <w:t>Otrzymują:</w:t>
      </w:r>
    </w:p>
    <w:p w:rsidR="004930C6" w:rsidRPr="00E3671A" w:rsidRDefault="004930C6" w:rsidP="004930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ab/>
      </w:r>
      <w:r w:rsidRPr="00E3671A">
        <w:rPr>
          <w:rFonts w:ascii="Times New Roman" w:hAnsi="Times New Roman" w:cs="Times New Roman"/>
          <w:szCs w:val="26"/>
        </w:rPr>
        <w:t>1. Gmina Łubianka, Aleja Jana Pawła II nr 8, 87-152 Łubianka</w:t>
      </w:r>
    </w:p>
    <w:p w:rsidR="004930C6" w:rsidRPr="00E3671A" w:rsidRDefault="004930C6" w:rsidP="004930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ab/>
      </w:r>
      <w:r w:rsidRPr="00E3671A">
        <w:rPr>
          <w:rFonts w:ascii="Times New Roman" w:hAnsi="Times New Roman" w:cs="Times New Roman"/>
          <w:szCs w:val="26"/>
        </w:rPr>
        <w:t>2. Pozostałe strony w/g  załącznika</w:t>
      </w:r>
    </w:p>
    <w:p w:rsidR="004930C6" w:rsidRPr="00E3671A" w:rsidRDefault="004930C6" w:rsidP="004930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ab/>
      </w:r>
      <w:r w:rsidRPr="00E3671A">
        <w:rPr>
          <w:rFonts w:ascii="Times New Roman" w:hAnsi="Times New Roman" w:cs="Times New Roman"/>
          <w:szCs w:val="26"/>
        </w:rPr>
        <w:t>3. a/a BL</w:t>
      </w:r>
    </w:p>
    <w:p w:rsidR="004930C6" w:rsidRPr="00E3671A" w:rsidRDefault="004930C6" w:rsidP="004930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E3671A">
        <w:rPr>
          <w:rFonts w:ascii="Times New Roman" w:hAnsi="Times New Roman" w:cs="Times New Roman"/>
          <w:szCs w:val="26"/>
        </w:rPr>
        <w:t>Do wiadomości:</w:t>
      </w:r>
    </w:p>
    <w:p w:rsidR="004930C6" w:rsidRPr="00E3671A" w:rsidRDefault="004930C6" w:rsidP="004930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ab/>
      </w:r>
      <w:r w:rsidRPr="00E3671A">
        <w:rPr>
          <w:rFonts w:ascii="Times New Roman" w:hAnsi="Times New Roman" w:cs="Times New Roman"/>
          <w:szCs w:val="26"/>
        </w:rPr>
        <w:t xml:space="preserve">1.Sołtys sołectwa </w:t>
      </w:r>
      <w:proofErr w:type="spellStart"/>
      <w:r w:rsidRPr="00E3671A">
        <w:rPr>
          <w:rFonts w:ascii="Times New Roman" w:hAnsi="Times New Roman" w:cs="Times New Roman"/>
          <w:szCs w:val="26"/>
        </w:rPr>
        <w:t>Wybcz</w:t>
      </w:r>
      <w:proofErr w:type="spellEnd"/>
      <w:r w:rsidRPr="00E3671A">
        <w:rPr>
          <w:rFonts w:ascii="Times New Roman" w:hAnsi="Times New Roman" w:cs="Times New Roman"/>
          <w:szCs w:val="26"/>
        </w:rPr>
        <w:t xml:space="preserve">, </w:t>
      </w:r>
      <w:proofErr w:type="spellStart"/>
      <w:r w:rsidRPr="00E3671A">
        <w:rPr>
          <w:rFonts w:ascii="Times New Roman" w:hAnsi="Times New Roman" w:cs="Times New Roman"/>
          <w:szCs w:val="26"/>
        </w:rPr>
        <w:t>Grzybno</w:t>
      </w:r>
      <w:proofErr w:type="spellEnd"/>
    </w:p>
    <w:p w:rsidR="004930C6" w:rsidRDefault="004930C6" w:rsidP="004930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ab/>
      </w:r>
      <w:r w:rsidRPr="00E3671A">
        <w:rPr>
          <w:rFonts w:ascii="Times New Roman" w:hAnsi="Times New Roman" w:cs="Times New Roman"/>
          <w:szCs w:val="26"/>
        </w:rPr>
        <w:t xml:space="preserve">2. Wywieszono tablica ogłoszeń sołectwa </w:t>
      </w:r>
      <w:proofErr w:type="spellStart"/>
      <w:r w:rsidRPr="00E3671A">
        <w:rPr>
          <w:rFonts w:ascii="Times New Roman" w:hAnsi="Times New Roman" w:cs="Times New Roman"/>
          <w:szCs w:val="26"/>
        </w:rPr>
        <w:t>Wybcz</w:t>
      </w:r>
      <w:proofErr w:type="spellEnd"/>
      <w:r w:rsidRPr="00E3671A">
        <w:rPr>
          <w:rFonts w:ascii="Times New Roman" w:hAnsi="Times New Roman" w:cs="Times New Roman"/>
          <w:szCs w:val="26"/>
        </w:rPr>
        <w:t xml:space="preserve">, </w:t>
      </w:r>
      <w:proofErr w:type="spellStart"/>
      <w:r w:rsidRPr="00E3671A">
        <w:rPr>
          <w:rFonts w:ascii="Times New Roman" w:hAnsi="Times New Roman" w:cs="Times New Roman"/>
          <w:szCs w:val="26"/>
        </w:rPr>
        <w:t>Grzybno</w:t>
      </w:r>
      <w:proofErr w:type="spellEnd"/>
      <w:r w:rsidRPr="00E3671A">
        <w:rPr>
          <w:rFonts w:ascii="Times New Roman" w:hAnsi="Times New Roman" w:cs="Times New Roman"/>
          <w:szCs w:val="26"/>
        </w:rPr>
        <w:t xml:space="preserve">,  UG w Łubiance, Unisławiu oraz </w:t>
      </w:r>
      <w:r>
        <w:rPr>
          <w:rFonts w:ascii="Times New Roman" w:hAnsi="Times New Roman" w:cs="Times New Roman"/>
          <w:szCs w:val="26"/>
        </w:rPr>
        <w:tab/>
      </w:r>
      <w:r w:rsidRPr="00E3671A">
        <w:rPr>
          <w:rFonts w:ascii="Times New Roman" w:hAnsi="Times New Roman" w:cs="Times New Roman"/>
          <w:szCs w:val="26"/>
        </w:rPr>
        <w:t>stronie internetowej BIP</w:t>
      </w:r>
    </w:p>
    <w:p w:rsidR="004930C6" w:rsidRDefault="004930C6" w:rsidP="004930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ab/>
        <w:t>3 .</w:t>
      </w:r>
      <w:r w:rsidRPr="00B8466A">
        <w:rPr>
          <w:rFonts w:ascii="Times New Roman" w:hAnsi="Times New Roman" w:cs="Times New Roman"/>
          <w:szCs w:val="26"/>
        </w:rPr>
        <w:t>Regionalny Dyrektor Ochrony Środowiska, ul. Dworcowa 63, 85-950 Bydgoszcz</w:t>
      </w:r>
    </w:p>
    <w:p w:rsidR="004930C6" w:rsidRPr="00B8466A" w:rsidRDefault="004930C6" w:rsidP="004930C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ab/>
        <w:t xml:space="preserve">4. </w:t>
      </w:r>
      <w:r w:rsidRPr="00B8466A">
        <w:rPr>
          <w:rFonts w:ascii="Times New Roman" w:hAnsi="Times New Roman" w:cs="Times New Roman"/>
          <w:szCs w:val="26"/>
        </w:rPr>
        <w:t xml:space="preserve">Państwowy Powiatowy Inspektor  Sanitarny, ul. Szosa Bydgoska 1, 87-100 Toruń </w:t>
      </w:r>
      <w:r w:rsidRPr="00B8466A">
        <w:rPr>
          <w:rFonts w:ascii="Times New Roman" w:hAnsi="Times New Roman" w:cs="Times New Roman"/>
          <w:b/>
          <w:szCs w:val="26"/>
        </w:rPr>
        <w:t xml:space="preserve"> </w:t>
      </w:r>
    </w:p>
    <w:p w:rsidR="004C70D5" w:rsidRDefault="004C70D5" w:rsidP="0043705D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sectPr w:rsidR="004C70D5" w:rsidSect="00206F93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D7F" w:rsidRDefault="00FE6D7F" w:rsidP="00037ED6">
      <w:pPr>
        <w:spacing w:after="0" w:line="240" w:lineRule="auto"/>
      </w:pPr>
      <w:r>
        <w:separator/>
      </w:r>
    </w:p>
  </w:endnote>
  <w:endnote w:type="continuationSeparator" w:id="0">
    <w:p w:rsidR="00FE6D7F" w:rsidRDefault="00FE6D7F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037E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5D97">
          <w:rPr>
            <w:noProof/>
          </w:rPr>
          <w:t>2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D7F" w:rsidRDefault="00FE6D7F" w:rsidP="00037ED6">
      <w:pPr>
        <w:spacing w:after="0" w:line="240" w:lineRule="auto"/>
      </w:pPr>
      <w:r>
        <w:separator/>
      </w:r>
    </w:p>
  </w:footnote>
  <w:footnote w:type="continuationSeparator" w:id="0">
    <w:p w:rsidR="00FE6D7F" w:rsidRDefault="00FE6D7F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19268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5B73B2"/>
    <w:multiLevelType w:val="hybridMultilevel"/>
    <w:tmpl w:val="06A2AFB2"/>
    <w:lvl w:ilvl="0" w:tplc="EB5A76B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82"/>
    <w:rsid w:val="00011D39"/>
    <w:rsid w:val="00034B66"/>
    <w:rsid w:val="00037ED6"/>
    <w:rsid w:val="00085326"/>
    <w:rsid w:val="00092833"/>
    <w:rsid w:val="000B64E9"/>
    <w:rsid w:val="00105D97"/>
    <w:rsid w:val="001347AE"/>
    <w:rsid w:val="001437B7"/>
    <w:rsid w:val="00170597"/>
    <w:rsid w:val="0020651C"/>
    <w:rsid w:val="00206F93"/>
    <w:rsid w:val="002E4B58"/>
    <w:rsid w:val="003403EF"/>
    <w:rsid w:val="0035228C"/>
    <w:rsid w:val="003710C3"/>
    <w:rsid w:val="00404A82"/>
    <w:rsid w:val="0043705D"/>
    <w:rsid w:val="004930C6"/>
    <w:rsid w:val="004A64A1"/>
    <w:rsid w:val="004C70D5"/>
    <w:rsid w:val="005634A1"/>
    <w:rsid w:val="00585667"/>
    <w:rsid w:val="00591610"/>
    <w:rsid w:val="005C1866"/>
    <w:rsid w:val="005C22AE"/>
    <w:rsid w:val="006263C5"/>
    <w:rsid w:val="00671756"/>
    <w:rsid w:val="006865CA"/>
    <w:rsid w:val="006C262D"/>
    <w:rsid w:val="006D61DA"/>
    <w:rsid w:val="007574EB"/>
    <w:rsid w:val="00784C3B"/>
    <w:rsid w:val="007D1248"/>
    <w:rsid w:val="007F6DA1"/>
    <w:rsid w:val="00802886"/>
    <w:rsid w:val="008369A3"/>
    <w:rsid w:val="00900C62"/>
    <w:rsid w:val="00900DE4"/>
    <w:rsid w:val="00930E11"/>
    <w:rsid w:val="00935BAF"/>
    <w:rsid w:val="00945F6A"/>
    <w:rsid w:val="00952880"/>
    <w:rsid w:val="00986DC6"/>
    <w:rsid w:val="00A54F3B"/>
    <w:rsid w:val="00AB7602"/>
    <w:rsid w:val="00B2399B"/>
    <w:rsid w:val="00B34F07"/>
    <w:rsid w:val="00B35C36"/>
    <w:rsid w:val="00B46D9F"/>
    <w:rsid w:val="00B7568A"/>
    <w:rsid w:val="00B8466A"/>
    <w:rsid w:val="00BC2E8A"/>
    <w:rsid w:val="00C10229"/>
    <w:rsid w:val="00C87C21"/>
    <w:rsid w:val="00C92BFE"/>
    <w:rsid w:val="00CA0B29"/>
    <w:rsid w:val="00CE4409"/>
    <w:rsid w:val="00D01766"/>
    <w:rsid w:val="00D75A63"/>
    <w:rsid w:val="00DC63AF"/>
    <w:rsid w:val="00DE1750"/>
    <w:rsid w:val="00E21E07"/>
    <w:rsid w:val="00E5741A"/>
    <w:rsid w:val="00E73107"/>
    <w:rsid w:val="00E8759A"/>
    <w:rsid w:val="00E92F11"/>
    <w:rsid w:val="00EE0B90"/>
    <w:rsid w:val="00F030A8"/>
    <w:rsid w:val="00F47439"/>
    <w:rsid w:val="00F83D1F"/>
    <w:rsid w:val="00FE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10</Pages>
  <Words>2519</Words>
  <Characters>15115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44</cp:revision>
  <cp:lastPrinted>2013-10-28T07:53:00Z</cp:lastPrinted>
  <dcterms:created xsi:type="dcterms:W3CDTF">2013-08-23T05:18:00Z</dcterms:created>
  <dcterms:modified xsi:type="dcterms:W3CDTF">2014-04-10T16:35:00Z</dcterms:modified>
</cp:coreProperties>
</file>