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75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Uzasadnienie </w:t>
      </w:r>
    </w:p>
    <w:p w:rsidR="007F24D2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do Uchwały Nr </w:t>
      </w:r>
      <w:r w:rsidR="000109C8">
        <w:t>XXXIV/239/2013</w:t>
      </w:r>
    </w:p>
    <w:p w:rsidR="007F24D2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Rady Gminy w Łubiance </w:t>
      </w:r>
    </w:p>
    <w:p w:rsidR="007F24D2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 dnia </w:t>
      </w:r>
      <w:r w:rsidR="000109C8">
        <w:t xml:space="preserve">20.12.2013 r. </w:t>
      </w:r>
    </w:p>
    <w:p w:rsidR="007F24D2" w:rsidRDefault="007F24D2" w:rsidP="00FE5115">
      <w:pPr>
        <w:spacing w:after="0"/>
      </w:pPr>
      <w:bookmarkStart w:id="0" w:name="_GoBack"/>
      <w:bookmarkEnd w:id="0"/>
    </w:p>
    <w:p w:rsidR="00FE5115" w:rsidRDefault="00FE5115" w:rsidP="00FE5115">
      <w:pPr>
        <w:spacing w:after="0"/>
      </w:pPr>
    </w:p>
    <w:p w:rsidR="00FE5115" w:rsidRDefault="00FE5115" w:rsidP="00FE5115">
      <w:pPr>
        <w:spacing w:after="0"/>
      </w:pPr>
    </w:p>
    <w:p w:rsidR="007F24D2" w:rsidRDefault="00545AEA">
      <w:r>
        <w:t xml:space="preserve">Po wprowadzeniu zmian w budżecie Gminy Łubianka zmienia się również Wieloletnią Prognozę </w:t>
      </w:r>
      <w:r>
        <w:br/>
        <w:t xml:space="preserve">Finansową. Dochody ogółem wynoszą 23 974 388,16 zł, wydatki ogółem 23 438 115,16 zł. Przychody i rozchody budżetu gminy pozostają  bez zmian. </w:t>
      </w:r>
    </w:p>
    <w:p w:rsidR="00545AEA" w:rsidRDefault="00545AEA">
      <w:r>
        <w:t xml:space="preserve">Zaktualizowano pozycję 11.1 – wydatki bieżące na wynagrodzenia i składki od nich naliczane do wysokości 9 950 983,85 zł, pozycję 11.2 – wydatki związane z funkcjonowaniem organów jednostki samorządu terytorialnego do kwoty </w:t>
      </w:r>
      <w:r w:rsidR="00FE5115">
        <w:t xml:space="preserve">2 184 008 zł, pozycję 11.5 – nowe wydatki inwestycyjne do wysokości 1 588 766 zł oraz pozycję 11.6 – wydatki majątkowe w formie dotacji do kwoty 611 522 zł. </w:t>
      </w:r>
    </w:p>
    <w:p w:rsidR="00FE5115" w:rsidRDefault="00FE5115">
      <w:r>
        <w:t xml:space="preserve">W związku z podpisaniem umowy o kredyt konsolidacyjny z Bankiem Spółdzielczym w Łubiance uzupełniono pozycję 14.1 tj. spłaty rat kapitałowych oraz wykup papierów wartościowych, wynikające wyłącznie z tytułu zobowiązań już zaciągniętych. </w:t>
      </w:r>
    </w:p>
    <w:p w:rsidR="007F24D2" w:rsidRDefault="007F24D2"/>
    <w:p w:rsidR="007F24D2" w:rsidRDefault="007F24D2"/>
    <w:sectPr w:rsidR="007F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4D2"/>
    <w:rsid w:val="000109C8"/>
    <w:rsid w:val="00545AEA"/>
    <w:rsid w:val="007F24D2"/>
    <w:rsid w:val="00BD0313"/>
    <w:rsid w:val="00EA6975"/>
    <w:rsid w:val="00FE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KocKar</dc:creator>
  <cp:lastModifiedBy>KocKar</cp:lastModifiedBy>
  <cp:revision>3</cp:revision>
  <cp:lastPrinted>2013-12-27T06:39:00Z</cp:lastPrinted>
  <dcterms:created xsi:type="dcterms:W3CDTF">2013-12-12T09:26:00Z</dcterms:created>
  <dcterms:modified xsi:type="dcterms:W3CDTF">2013-12-27T06:39:00Z</dcterms:modified>
</cp:coreProperties>
</file>