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B8466A" w:rsidRDefault="00404A82" w:rsidP="0043705D">
      <w:pPr>
        <w:pStyle w:val="Bezodstpw"/>
        <w:spacing w:line="360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DE1750" w:rsidRPr="00B8466A">
        <w:rPr>
          <w:rFonts w:ascii="Times New Roman" w:hAnsi="Times New Roman" w:cs="Times New Roman"/>
          <w:sz w:val="26"/>
          <w:szCs w:val="26"/>
        </w:rPr>
        <w:t>25</w:t>
      </w:r>
      <w:r w:rsidR="00E8759A" w:rsidRPr="00B8466A">
        <w:rPr>
          <w:rFonts w:ascii="Times New Roman" w:hAnsi="Times New Roman" w:cs="Times New Roman"/>
          <w:sz w:val="26"/>
          <w:szCs w:val="26"/>
        </w:rPr>
        <w:t>.10</w:t>
      </w:r>
      <w:r w:rsidRPr="00B8466A">
        <w:rPr>
          <w:rFonts w:ascii="Times New Roman" w:hAnsi="Times New Roman" w:cs="Times New Roman"/>
          <w:sz w:val="26"/>
          <w:szCs w:val="26"/>
        </w:rPr>
        <w:t>.2013 r.</w:t>
      </w:r>
    </w:p>
    <w:p w:rsidR="00404A82" w:rsidRPr="00B8466A" w:rsidRDefault="00404A82" w:rsidP="0043705D">
      <w:pPr>
        <w:pStyle w:val="Bezodstpw"/>
        <w:spacing w:line="360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AB7602" w:rsidRPr="00B8466A" w:rsidRDefault="00DE1750" w:rsidP="0043705D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>ROŚ.6220.1.1</w:t>
      </w:r>
      <w:r w:rsidR="00E8759A" w:rsidRPr="00B8466A">
        <w:rPr>
          <w:rFonts w:ascii="Times New Roman" w:hAnsi="Times New Roman" w:cs="Times New Roman"/>
          <w:sz w:val="26"/>
          <w:szCs w:val="26"/>
        </w:rPr>
        <w:t>.2013</w:t>
      </w:r>
    </w:p>
    <w:p w:rsidR="007574EB" w:rsidRDefault="007574EB" w:rsidP="0043705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4A82" w:rsidRPr="00B8466A" w:rsidRDefault="00404A82" w:rsidP="0043705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hAnsi="Times New Roman" w:cs="Times New Roman"/>
          <w:b/>
          <w:sz w:val="26"/>
          <w:szCs w:val="26"/>
        </w:rPr>
        <w:t>POSTANOWIENIE</w:t>
      </w:r>
    </w:p>
    <w:p w:rsidR="00AB7602" w:rsidRPr="00B8466A" w:rsidRDefault="00AB7602" w:rsidP="0043705D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</w:t>
      </w:r>
      <w:r w:rsidRPr="00B8466A">
        <w:rPr>
          <w:rFonts w:ascii="Times New Roman" w:hAnsi="Times New Roman" w:cs="Times New Roman"/>
          <w:sz w:val="26"/>
          <w:szCs w:val="26"/>
        </w:rPr>
        <w:t>Na podstawie art. 123 ustawy z dnia 14 czerwca 1960 r. Kodeks postępowania administracyjnego (</w:t>
      </w:r>
      <w:proofErr w:type="spellStart"/>
      <w:r w:rsidRPr="00B8466A">
        <w:rPr>
          <w:rFonts w:ascii="Times New Roman" w:hAnsi="Times New Roman" w:cs="Times New Roman"/>
          <w:sz w:val="26"/>
          <w:szCs w:val="26"/>
        </w:rPr>
        <w:t>t.j</w:t>
      </w:r>
      <w:proofErr w:type="spellEnd"/>
      <w:r w:rsidRPr="00B8466A">
        <w:rPr>
          <w:rFonts w:ascii="Times New Roman" w:hAnsi="Times New Roman" w:cs="Times New Roman"/>
          <w:sz w:val="26"/>
          <w:szCs w:val="26"/>
        </w:rPr>
        <w:t xml:space="preserve">. Dz. U. z 2013r. poz. 267) w związku z art. 63 ust 2  ustawy z dnia 3 października 2008r. o udostępnianiu informacji o środowisku i jego ochronie, udziale społeczeństwa w ochronie środowiska oraz o ocenach oddziaływania na środowisko (Dz. U. z 2008r. Nr 199, poz. </w:t>
      </w:r>
      <w:r w:rsidR="00591610" w:rsidRPr="00B8466A">
        <w:rPr>
          <w:rFonts w:ascii="Times New Roman" w:hAnsi="Times New Roman" w:cs="Times New Roman"/>
          <w:sz w:val="26"/>
          <w:szCs w:val="26"/>
        </w:rPr>
        <w:t>1227 ze</w:t>
      </w:r>
      <w:r w:rsidR="00DE1750" w:rsidRPr="00B8466A">
        <w:rPr>
          <w:rFonts w:ascii="Times New Roman" w:hAnsi="Times New Roman" w:cs="Times New Roman"/>
          <w:sz w:val="26"/>
          <w:szCs w:val="26"/>
        </w:rPr>
        <w:t xml:space="preserve"> zm.), a także § 3 ust. 1 pkt 52</w:t>
      </w:r>
      <w:r w:rsidRPr="00B8466A">
        <w:rPr>
          <w:rFonts w:ascii="Times New Roman" w:hAnsi="Times New Roman" w:cs="Times New Roman"/>
          <w:sz w:val="26"/>
          <w:szCs w:val="26"/>
        </w:rPr>
        <w:t xml:space="preserve">) rozporządzenia Rady Ministrów z dnia 9 listopada 2010r. w sprawie przedsięwzięć mogących znacząco oddziaływać na środowisko (Dz. U. z 2010r. Nr 213 poz. 1397),  </w:t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 rozpatrzeniu wniosku z dnia </w:t>
      </w:r>
      <w:r w:rsid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9</w:t>
      </w:r>
      <w:r w:rsidR="00E8759A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.09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</w:t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złożonego przez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KAMAN Sp. z o.o.,  A. J. Prowadzisz, Wybczyk, ul. Ks. </w:t>
      </w:r>
      <w:proofErr w:type="spellStart"/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Trybowskiego</w:t>
      </w:r>
      <w:proofErr w:type="spellEnd"/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8, 87-152 Łubianka</w:t>
      </w:r>
    </w:p>
    <w:p w:rsidR="00404A82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3705D" w:rsidRPr="00B8466A" w:rsidRDefault="0043705D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B8466A" w:rsidRDefault="00404A8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404A82" w:rsidRDefault="00404A8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3705D" w:rsidRPr="00B8466A" w:rsidRDefault="0043705D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pn.: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Instalacji paneli fotowoltaicznych do wytwarzania energii elektrycznej na nieruchomościach należących do Andrzeja Prowadzisz, działka numer 10/2,  położonej  w miejscowości Wybczyk, Gmina Łubianka, Powiat Toruński” zlokalizowanego na działce nr 10/2 w miejscowości Wybczyk gmina Łubianka.</w:t>
      </w:r>
    </w:p>
    <w:p w:rsidR="00AB7602" w:rsidRDefault="00AB7602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4A82" w:rsidRPr="00B8466A" w:rsidRDefault="00404A8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lastRenderedPageBreak/>
        <w:t>  UZASADNIENIE</w:t>
      </w:r>
    </w:p>
    <w:p w:rsidR="00AB7602" w:rsidRPr="00B8466A" w:rsidRDefault="00AB7602" w:rsidP="0043705D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DE1750" w:rsidRPr="00B8466A" w:rsidRDefault="00AB760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9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.09.2013 r. </w:t>
      </w:r>
      <w:r w:rsidR="00B8466A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KAMAN Sp. z o.o., 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zwróciła się z wnioskiem o wydanie decyzji o środowiskowych uwarunkowań zgody na realizację przedsięwzięcia pn.: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Instalacji paneli fotowoltaicznych do wytwarzania energii elektrycznej na nieruchomościach należących do Andrzeja Prowadzisz, działka numer 10/2,  położonej  w miejscowości Wybczyk, Gmina Łubianka, Powiat Toruński” zlokalizowanego na działce nr 10/2 w miejscowości Wybczyk gmina Łubianka.</w:t>
      </w:r>
    </w:p>
    <w:p w:rsidR="00404A82" w:rsidRPr="00B8466A" w:rsidRDefault="00DE1750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środowiska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 ocenach oddziaływania na środowisko, Wójt Gminy Łubianka pismem znak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ROŚ.6220.1.2013 z dnia 13.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09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Państwowy Powiatowy Inspektor Sanitarny w To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opinią znak N.NZ-402-Łu-81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/13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1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.10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uznał, że dla powyższego przedsięwzięcia nie ma konieczności przeprowadzenia oceny oddziaływania na środowisko. </w:t>
      </w:r>
    </w:p>
    <w:p w:rsidR="00404A82" w:rsidRPr="00B8466A" w:rsidRDefault="00AB7602" w:rsidP="0043705D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Regionalny Dyrektor Ochrony Środowiska w Bydgoszczy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znak 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WOO.4240.762.2013.PM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2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7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.09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wyraził opinię, że dla </w:t>
      </w:r>
      <w:r w:rsidR="003710C3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ww.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35228C" w:rsidRPr="00B8466A" w:rsidRDefault="00AB7602" w:rsidP="0043705D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C92BFE" w:rsidRPr="00B8466A" w:rsidRDefault="0035228C" w:rsidP="0043705D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</w:r>
      <w:r w:rsidR="00DE1750" w:rsidRPr="00B8466A">
        <w:rPr>
          <w:rFonts w:ascii="Times New Roman" w:hAnsi="Times New Roman" w:cs="Times New Roman"/>
          <w:sz w:val="26"/>
          <w:szCs w:val="26"/>
        </w:rPr>
        <w:t>Po zapoznaniu się z załączoną do wniosku  kartą informacyjną stwierdzono, że jest to przedsięwzięcie mogące potencjalnie znacząco oddziaływać na środowisko, wymienione w § 3 ust. 1 pkt 52 lit. b) ww. rozporządzenia Rady Ministrów z dnia 9 listopada 2010 r., cyt: „zabudowa przemysłowa, w tym zabudowa systemami fotowoltaicznymi, lub magazynowa, wraz z towarzyszącą jej infrastrukturą, o powierzchni zabudowy nie mniejszej  niż : 1 ha na obszarach innych niż wymienione w lit. a) - przy czym przez powierzchnię zabudowy rozumie się powierzchnię terenu zajętą przez obiekty budowlane oraz pozostałą powierzchnię przeznaczoną do przekształcenia w wyniku realizacji przedsięwzięcia”.</w:t>
      </w:r>
    </w:p>
    <w:p w:rsidR="00404A82" w:rsidRPr="00B8466A" w:rsidRDefault="00404A82" w:rsidP="0043705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</w:t>
      </w:r>
      <w:r w:rsidR="0035228C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.</w:t>
      </w:r>
    </w:p>
    <w:p w:rsidR="007574EB" w:rsidRDefault="00E21E07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D01766" w:rsidRPr="00B8466A">
        <w:rPr>
          <w:rFonts w:ascii="Times New Roman" w:hAnsi="Times New Roman" w:cs="Times New Roman"/>
          <w:sz w:val="26"/>
          <w:szCs w:val="26"/>
        </w:rPr>
        <w:t>Przedmiotowe przedsięwzięcie polegać będzie na budowie instalacji fotowoltaicznej wraz z infrastrukturą techniczną. Instalacja służąca do wytwarzania energii elektrycznej z energii słońca posadowiona zostanie na działce nr 10/2, położonej w miejscowości Wybczyk, gm. Łubianka, powiat toruński. Powierzchnia działki, na której zaplanowano lokalizację inwestycji, zgodnie z załączonym wypisem z rejestru gruntu, wynosi 8 7683 ha, z czego obszar pokryty panelami fotowoltaicznymi stanowić będzie ok. 2 ha.</w:t>
      </w:r>
    </w:p>
    <w:p w:rsidR="00930E11" w:rsidRDefault="00D01766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Teren przeznaczony pod analizowane zamierzenie nie jest objęty miejscowym planem zagospodarowania przestrzennego. Zgodnie z obowiązującym Studium uwarunkowań i kierunków zagospodarowania przestrzennego gminy Łubianka, przedmiotowa działka znajduje się na terenach rolnych.</w:t>
      </w:r>
      <w:r w:rsidRPr="00B8466A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 xml:space="preserve">Podstawowym elementem instalacji będą moduły fotowoltaiczne Kioto KPV240 PE. Moduł polikrystaliczny produkowany jest na bazie 6 ogniw wielowarstwowych na nowoczesnej linii technologicznej. Moduły fotowoltaiczne dostarczone są w aluminiowych ramach o złączach krawędziowych wzmocnionych włóknem szklanym. Każdy moduł posiada zintegrowany chip z charakterystyką elektryczną i informacjami technicznymi. Inwertery fotowoltaiczne odbierają energię w postaci prądu stałego z modułów PV i zamieniają ją na prąd przemienny o </w:t>
      </w:r>
      <w:r w:rsidRPr="00B8466A">
        <w:rPr>
          <w:rFonts w:ascii="Times New Roman" w:hAnsi="Times New Roman" w:cs="Times New Roman"/>
          <w:sz w:val="26"/>
          <w:szCs w:val="26"/>
        </w:rPr>
        <w:lastRenderedPageBreak/>
        <w:t xml:space="preserve">parametrach takich jak w sieci elektroenergetycznej, do której będzie oddawana. Inwertery są wyposażone w wiele funkcji pozwalających na sprawne użytkowanie elektrowni fotowoltaicznej takich jak: automatyka załączania i wyłączania, zdalne monitorowanie sieci poprzez Internet, pomiary w sieci i wizualizacja danych, komunikacja z PC, rejestrowanie i zapisywanie pomiarów, synchronizacja sieci (regulacja), układy śledzenia mocy maksymalnej MPP </w:t>
      </w:r>
      <w:proofErr w:type="spellStart"/>
      <w:r w:rsidRPr="00B8466A">
        <w:rPr>
          <w:rFonts w:ascii="Times New Roman" w:hAnsi="Times New Roman" w:cs="Times New Roman"/>
          <w:sz w:val="26"/>
          <w:szCs w:val="26"/>
        </w:rPr>
        <w:t>Tracker</w:t>
      </w:r>
      <w:proofErr w:type="spellEnd"/>
      <w:r w:rsidRPr="00B8466A">
        <w:rPr>
          <w:rFonts w:ascii="Times New Roman" w:hAnsi="Times New Roman" w:cs="Times New Roman"/>
          <w:sz w:val="26"/>
          <w:szCs w:val="26"/>
        </w:rPr>
        <w:t xml:space="preserve"> pozwalające na uzyskiwanie maksymalnej wydajności niezależnie od zmiany lokalnych warunków (zacienienia, opadów śniegu itd.), ograniczanie prądu wejściowego i wyjściowego, współpraca z innymi systemami energetycznymi oraz systemami zarządzania.</w:t>
      </w:r>
      <w:r w:rsidR="00930E11" w:rsidRPr="00B8466A">
        <w:rPr>
          <w:rFonts w:ascii="Times New Roman" w:hAnsi="Times New Roman" w:cs="Times New Roman"/>
          <w:sz w:val="26"/>
          <w:szCs w:val="26"/>
        </w:rPr>
        <w:tab/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ści kumulowania się oddziaływań.</w:t>
      </w:r>
    </w:p>
    <w:p w:rsidR="00404A82" w:rsidRPr="00B8466A" w:rsidRDefault="0035228C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Po analizie zgromadzonego materiału dowodowego w sprawie, mając na względzie lokalizację inwestycji, nie przewiduje się na danym obszarze wystąpienia znaczącego skumulowanego oddziaływania.</w:t>
      </w:r>
    </w:p>
    <w:p w:rsidR="00D01766" w:rsidRPr="00B8466A" w:rsidRDefault="00D01766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wy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korzystania zasobów naturalnych.</w:t>
      </w:r>
    </w:p>
    <w:p w:rsidR="00B8466A" w:rsidRPr="00B8466A" w:rsidRDefault="00E21E07" w:rsidP="0043705D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W trakcie prowadzenia prac realizacyjnych może nastąpić wzrost emisji zanieczyszczeń do powietrza atmosferycznego oraz poziomu dźwięku, związanego z pracą sprzętu budowlanego i transportem materiałów. Powyższe uciążliwości będą miały charakter przejściowy i odwracalny. W celu zminimalizowania uciążliwości związanych z etapem realizacji przedsięwzięcia, prace ziemne powinny być prowadzone wyłącznie w godzinach dziennych (6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>00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-22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>00</w:t>
      </w:r>
      <w:r w:rsidR="00D01766" w:rsidRPr="00B8466A">
        <w:rPr>
          <w:rFonts w:ascii="Times New Roman" w:hAnsi="Times New Roman" w:cs="Times New Roman"/>
          <w:color w:val="auto"/>
          <w:sz w:val="26"/>
          <w:szCs w:val="26"/>
        </w:rPr>
        <w:t>), w sposób niedopuszczający do przypadkowego wycieku substancji ropopochodnych. Używany sprzęt winien być sprawny technicznie, a wszelkie jego konserwacje, uzupełnianie paliwa, przeglądy i naprawy wykonywane w miejscu specjalnie do tego celu wyznaczonym. Zaplecze budowy należy zlokalizować w oddaleniu od zabudowy podlegającej ochronie akustycznej.</w:t>
      </w:r>
    </w:p>
    <w:p w:rsidR="00F83D1F" w:rsidRPr="00B8466A" w:rsidRDefault="00D01766" w:rsidP="0043705D">
      <w:pPr>
        <w:pStyle w:val="Akapitzlist"/>
        <w:adjustRightInd w:val="0"/>
        <w:spacing w:line="36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  <w:t>Powstałe podczas realizacji zadania odpady będą selektywnie gromadzone, a następnie przekazywane uprawnionym odbiorcom ( posiadającym stosowne decyzje), do odzysku lub unieszkodliwienia.</w:t>
      </w:r>
    </w:p>
    <w:p w:rsidR="00404A82" w:rsidRPr="00B8466A" w:rsidRDefault="00404A82" w:rsidP="0043705D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i/>
          <w:color w:val="auto"/>
          <w:sz w:val="26"/>
          <w:szCs w:val="26"/>
        </w:rPr>
        <w:lastRenderedPageBreak/>
        <w:t xml:space="preserve">emisji i </w:t>
      </w:r>
      <w:r w:rsidR="0035228C" w:rsidRPr="00B8466A">
        <w:rPr>
          <w:rFonts w:ascii="Times New Roman" w:hAnsi="Times New Roman" w:cs="Times New Roman"/>
          <w:i/>
          <w:color w:val="auto"/>
          <w:sz w:val="26"/>
          <w:szCs w:val="26"/>
        </w:rPr>
        <w:t>wystąpienia innych uciążliwości.</w:t>
      </w:r>
    </w:p>
    <w:p w:rsidR="00C92BFE" w:rsidRPr="00B8466A" w:rsidRDefault="0035228C" w:rsidP="0043705D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eastAsia="Calibri" w:hAnsi="Times New Roman" w:cs="Times New Roman"/>
          <w:color w:val="auto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color w:val="auto"/>
          <w:sz w:val="26"/>
          <w:szCs w:val="26"/>
        </w:rPr>
        <w:t>Eksploatacja projektowanej instalacji fotowoltaicznej nie będzie powodowała hałasu oraz emisji zanieczyszczeń do powietrza atmosferycznego.</w:t>
      </w:r>
    </w:p>
    <w:p w:rsidR="00404A82" w:rsidRPr="00B8466A" w:rsidRDefault="00404A82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e) ryzyka wystąpienia awarii, przy uwzględnieniu używanych substa</w:t>
      </w:r>
      <w:r w:rsidR="0035228C" w:rsidRPr="00B8466A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404A82" w:rsidRPr="00B8466A" w:rsidRDefault="00B8466A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Nie przewiduje się ryzyka wystąpienia poważnej awarii. </w:t>
      </w:r>
    </w:p>
    <w:p w:rsidR="00404A82" w:rsidRPr="00B8466A" w:rsidRDefault="00404A82" w:rsidP="0043705D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 w:rsidRPr="00B8466A"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 w:rsidRPr="00B8466A">
        <w:rPr>
          <w:rFonts w:ascii="Times New Roman" w:hAnsi="Times New Roman" w:cs="Times New Roman"/>
          <w:i/>
          <w:sz w:val="26"/>
          <w:szCs w:val="26"/>
        </w:rPr>
        <w:t xml:space="preserve"> – błotne oraz inne obszary o płytkim zaleganiu wód podziemnych</w:t>
      </w:r>
      <w:r w:rsidR="00B8466A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E92F11" w:rsidRPr="00B8466A" w:rsidRDefault="007574EB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Przedmiotowa inwestycja zlokalizowana jest w obszarze dorzecza Wisły. Z uwagi na rodzaj i zakres przedsięwzięcia stwierdza się, że jego realizacja nie wpłynie na ryzyko nieosiągnięcia celów środowiskowych zawartych w Planie gospodarowania wodami na obszarze dorzecza Wisły, przyjętym Uchwałą Rady Ministrów z dnia 22 lutego 2011 r. (M.P. z dnia 21 czerwca 2011 r., Nr 49, poz. 549), ponieważ przedsięwzięcie nie wymaga zużycia wody i nie generuje ścieków, z wyjątkiem deszczowych, które z paneli będą spływały powierzchniowo do gruntu.</w:t>
      </w:r>
    </w:p>
    <w:p w:rsidR="00404A82" w:rsidRPr="00B8466A" w:rsidRDefault="00E92F11" w:rsidP="0043705D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E92F11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objęte ochroną, w tym strefy ochronne ujęć wody i obszary ochronne zbiorników wód śródlądowych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Brak obszarów. </w:t>
      </w:r>
    </w:p>
    <w:p w:rsidR="00034B66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lastRenderedPageBreak/>
        <w:t>obszary wymagając specjalnej ochrony ze względu na występowanie gatunków roślin i zwierząt oraz ich siedlisk przyrodniczych objętych ochroną, w tym obszary sieci Natura 2000 oraz p</w:t>
      </w:r>
      <w:r w:rsidR="00034B66" w:rsidRPr="00B8466A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Default="00E92F11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Planowane przedsięwzięcie będzie realizowane poza obszarami  objętymi ochroną na podstawie ustawy z dnia 16 kwietnia 2004 roku o ochronie przyrody (Dz. U. z 2013 r., poz. 627, ze zm.), w odległości ok.4,4 km od Obszaru Chronionego Krajobrazu Strefy Krawędziowej Kotliny Toruńskiej. Najbliższy obszar mający znaczenie dla Wspólnoty- Zbocza </w:t>
      </w:r>
      <w:proofErr w:type="spellStart"/>
      <w:r w:rsidR="00D01766" w:rsidRPr="00B8466A">
        <w:rPr>
          <w:rFonts w:ascii="Times New Roman" w:hAnsi="Times New Roman" w:cs="Times New Roman"/>
          <w:sz w:val="26"/>
          <w:szCs w:val="26"/>
        </w:rPr>
        <w:t>Płutowskie</w:t>
      </w:r>
      <w:proofErr w:type="spellEnd"/>
      <w:r w:rsidR="00D01766" w:rsidRPr="00B8466A">
        <w:rPr>
          <w:rFonts w:ascii="Times New Roman" w:hAnsi="Times New Roman" w:cs="Times New Roman"/>
          <w:sz w:val="26"/>
          <w:szCs w:val="26"/>
        </w:rPr>
        <w:t xml:space="preserve"> PLH040040 znajduje się w odległości ok. 6,2 km od przedmiotowej inwestycji, natomiast obszar specjalnej ochrony ptaków- Dolina Dolnej Wisły PLB040003-ok. 11,3 km.</w:t>
      </w:r>
    </w:p>
    <w:p w:rsidR="00930E11" w:rsidRPr="00B8466A" w:rsidRDefault="00930E11" w:rsidP="0043705D">
      <w:pPr>
        <w:pStyle w:val="Bezodstpw"/>
        <w:spacing w:line="360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Na podstawie przeprowadzonej analizy zgromadzonej dokumentacji, biorąc pod uwagę charakter zamierzenia, nie przewiduje się wpływu inwestycji na zwiększenie zanieczyszczenia wód powierzchniowych i podziemnych oraz gleby, a także ponadnormatywnego oddziaływania na powietrze atmosferyczne i klimat akustyczny.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0B64E9" w:rsidRPr="00B8466A" w:rsidRDefault="000B64E9" w:rsidP="0043705D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 xml:space="preserve">Planowana </w:t>
      </w:r>
      <w:r w:rsidR="00CA0B29">
        <w:rPr>
          <w:rFonts w:ascii="Times New Roman" w:eastAsia="Times New Roman" w:hAnsi="Times New Roman" w:cs="Times New Roman"/>
          <w:sz w:val="26"/>
          <w:szCs w:val="26"/>
        </w:rPr>
        <w:t>inwestycja</w:t>
      </w:r>
      <w:r w:rsidRPr="00B8466A">
        <w:rPr>
          <w:rFonts w:ascii="Times New Roman" w:eastAsia="Times New Roman" w:hAnsi="Times New Roman" w:cs="Times New Roman"/>
          <w:sz w:val="26"/>
          <w:szCs w:val="26"/>
        </w:rPr>
        <w:t xml:space="preserve"> będzie prowadzona w sąsiedztwie gruntów rolnych oraz rozproszonej zabudowy zagrodowej.</w:t>
      </w:r>
    </w:p>
    <w:p w:rsidR="002E4B58" w:rsidRPr="00B8466A" w:rsidRDefault="00E92F11" w:rsidP="004370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2E4B58" w:rsidRPr="00B846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B8466A" w:rsidRDefault="00404A82" w:rsidP="0043705D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B8466A" w:rsidRDefault="00E92F11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B8466A" w:rsidRDefault="00404A82" w:rsidP="004370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b/>
          <w:i/>
          <w:sz w:val="26"/>
          <w:szCs w:val="26"/>
        </w:rPr>
        <w:lastRenderedPageBreak/>
        <w:t>3) rodzaj i skalę możliwego oddziaływania rozważanego w odniesieniu do uwarunkowań wymienionych w pkt 1 i 2 wynikające z:</w:t>
      </w:r>
    </w:p>
    <w:p w:rsidR="00D01766" w:rsidRPr="00B8466A" w:rsidRDefault="00404A82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a) zasięgu oddziaływania – obszaru geograficznego i liczby ludności, na którą przedsięwzięcie może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oddziaływać.</w:t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D01766" w:rsidP="004370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7574EB">
        <w:rPr>
          <w:rFonts w:ascii="Times New Roman" w:hAnsi="Times New Roman" w:cs="Times New Roman"/>
          <w:sz w:val="26"/>
          <w:szCs w:val="26"/>
        </w:rPr>
        <w:tab/>
      </w:r>
      <w:r w:rsidRPr="00B8466A">
        <w:rPr>
          <w:rFonts w:ascii="Times New Roman" w:hAnsi="Times New Roman" w:cs="Times New Roman"/>
          <w:sz w:val="26"/>
          <w:szCs w:val="26"/>
        </w:rPr>
        <w:t>Powierzchnia działki, na której zlokalizowane będą panele fotowoltaiczne stanowi grunty orne i użytki rolne zabudowane. Na etapie realizacji inwestycji zapewniona zostanie ochrona istniejącego w  sąsiedztwie drzewostanu. Na powierzchni paneli zastosowane zostaną powłoki antyrefleksyjne, w celu zlikwidowania efektu odblasku, a rzędy paneli będą rozstawione względem siebie w sposób eliminujący możliwość tworzenia się prądów konwekcyjnych wstępujących.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DC63AF" w:rsidRPr="00B8466A" w:rsidRDefault="001437B7" w:rsidP="0043705D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B8466A">
        <w:rPr>
          <w:rFonts w:ascii="Times New Roman" w:eastAsia="Times New Roman" w:hAnsi="Times New Roman" w:cs="Times New Roman"/>
          <w:sz w:val="26"/>
          <w:szCs w:val="26"/>
        </w:rPr>
        <w:t>Brak transgranicznego oddziaływania.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B8466A" w:rsidRDefault="00E92F11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B8466A">
        <w:rPr>
          <w:rFonts w:ascii="Times New Roman" w:eastAsia="Times New Roman" w:hAnsi="Times New Roman" w:cs="Times New Roman"/>
          <w:sz w:val="26"/>
          <w:szCs w:val="26"/>
        </w:rPr>
        <w:t>Bezpośrednie oddziaływania będą miały zasięg lokalny i ograniczą się do terenu oraz okresu realizacji inwestycji.</w:t>
      </w:r>
    </w:p>
    <w:p w:rsidR="00404A82" w:rsidRPr="00B8466A" w:rsidRDefault="00404A82" w:rsidP="0043705D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DC63AF" w:rsidRPr="00B8466A" w:rsidRDefault="00E92F11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986DC6" w:rsidRPr="00B8466A">
        <w:rPr>
          <w:rFonts w:ascii="Times New Roman" w:hAnsi="Times New Roman" w:cs="Times New Roman"/>
          <w:sz w:val="26"/>
          <w:szCs w:val="26"/>
        </w:rPr>
        <w:t>Uznano, iż zastosowanie prawidłowych rozwiązań projektowych, technicznych i technologicznych, zachowanie podstawowych zasad sztuki budowlanej oraz właściwa organizacja prac zapewni ochronę środowiska na etapie realizacji i eksploatacji inwestycji.</w:t>
      </w:r>
    </w:p>
    <w:p w:rsidR="00D01766" w:rsidRPr="00B8466A" w:rsidRDefault="00D01766" w:rsidP="0043705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 xml:space="preserve">Z uwagi na fakt, że grunty orne stanowią potencjalnie siedlisko chronionych gatunków ptaków (w tym skowronka polnego), zaplanowano dostosowanie prac budowlanych do okresu lęgowego. W związku z powyższym informuję, że okres ten przypada od 15 marca do 15 sierpnia. Realizacja inwestycji w okresie lęgowym jest możliwa wyłącznie po uprzednim stwierdzeniu przez specjalistę ornitologa braku </w:t>
      </w:r>
      <w:r w:rsidRPr="00B8466A">
        <w:rPr>
          <w:rFonts w:ascii="Times New Roman" w:hAnsi="Times New Roman" w:cs="Times New Roman"/>
          <w:sz w:val="26"/>
          <w:szCs w:val="26"/>
        </w:rPr>
        <w:lastRenderedPageBreak/>
        <w:t>lęgów (gniazd ptasich) na tym terenie.</w:t>
      </w:r>
      <w:r w:rsidR="0043705D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>Ponadto zaleca się zrezygnować z budowania ogrodzeń z pełnymi fundamentami, ograniczającymi możliwość przemieszczania się małych zwierząt, w tym płazów. Projektowane ogrodzenie powinno być ażurowe z zachowaną wolną przestrzenią pomiędzy dolną krawędzią a gruntem o wysokości min. 5 cm.</w:t>
      </w:r>
      <w:r w:rsidRPr="00B8466A">
        <w:rPr>
          <w:rFonts w:ascii="Times New Roman" w:hAnsi="Times New Roman" w:cs="Times New Roman"/>
          <w:sz w:val="26"/>
          <w:szCs w:val="26"/>
        </w:rPr>
        <w:br/>
      </w:r>
      <w:r w:rsidRPr="00B8466A">
        <w:rPr>
          <w:rFonts w:ascii="Times New Roman" w:hAnsi="Times New Roman" w:cs="Times New Roman"/>
          <w:sz w:val="26"/>
          <w:szCs w:val="26"/>
        </w:rPr>
        <w:tab/>
        <w:t>Biorąc pod uwagę charakter przedsięwzięcia oraz jego lokalizację, a także rozwiązania chroniące środowisko zaproponowane w karcie informacyjnej przedsięwzięcia i opisane powyżej, nie stwierdza się możliwości znacząco negatywnego oddziaływania inwestycji na przyrodę obszaru.</w:t>
      </w:r>
    </w:p>
    <w:p w:rsidR="005634A1" w:rsidRPr="00B8466A" w:rsidRDefault="00E92F11" w:rsidP="0043705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środowisko.</w:t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Mając powyższe  na uwadze postanowiono jak w sentencji. </w:t>
      </w:r>
    </w:p>
    <w:p w:rsidR="005634A1" w:rsidRPr="00B8466A" w:rsidRDefault="005634A1" w:rsidP="0043705D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404A82" w:rsidRPr="00B8466A" w:rsidRDefault="00945F6A" w:rsidP="0043705D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Na niniejsze postanowienie nie przysługuje zażalenie.</w:t>
      </w:r>
    </w:p>
    <w:p w:rsidR="00E21E07" w:rsidRPr="00B8466A" w:rsidRDefault="00E21E07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E21E07" w:rsidRDefault="00E21E07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3705D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3705D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3705D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bookmarkStart w:id="0" w:name="_GoBack"/>
      <w:bookmarkEnd w:id="0"/>
    </w:p>
    <w:p w:rsidR="0043705D" w:rsidRDefault="0043705D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3705D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04A82" w:rsidRPr="00B8466A" w:rsidRDefault="00404A82" w:rsidP="0043705D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 xml:space="preserve">Otrzymują: </w:t>
      </w:r>
    </w:p>
    <w:p w:rsidR="007D1248" w:rsidRPr="00B8466A" w:rsidRDefault="00B35C36" w:rsidP="0043705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35C36">
        <w:rPr>
          <w:rFonts w:ascii="Times New Roman" w:hAnsi="Times New Roman" w:cs="Times New Roman"/>
          <w:szCs w:val="26"/>
        </w:rPr>
        <w:t xml:space="preserve">KAMAN Sp. z o.o.,  A. J. Prowadzisz, Wybczyk, ul. Ks. </w:t>
      </w:r>
      <w:proofErr w:type="spellStart"/>
      <w:r w:rsidRPr="00B35C36">
        <w:rPr>
          <w:rFonts w:ascii="Times New Roman" w:hAnsi="Times New Roman" w:cs="Times New Roman"/>
          <w:szCs w:val="26"/>
        </w:rPr>
        <w:t>Trybowskiego</w:t>
      </w:r>
      <w:proofErr w:type="spellEnd"/>
      <w:r w:rsidRPr="00B35C36">
        <w:rPr>
          <w:rFonts w:ascii="Times New Roman" w:hAnsi="Times New Roman" w:cs="Times New Roman"/>
          <w:szCs w:val="26"/>
        </w:rPr>
        <w:t xml:space="preserve"> 8, 87-152 Łubianka</w:t>
      </w:r>
    </w:p>
    <w:p w:rsidR="007D1248" w:rsidRPr="00B8466A" w:rsidRDefault="007D1248" w:rsidP="0043705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a/a, BIP, wg. Załącznika, tabl</w:t>
      </w:r>
      <w:r w:rsidR="00EE0B90" w:rsidRPr="00B8466A">
        <w:rPr>
          <w:rFonts w:ascii="Times New Roman" w:hAnsi="Times New Roman" w:cs="Times New Roman"/>
          <w:szCs w:val="26"/>
        </w:rPr>
        <w:t xml:space="preserve">ice ogłoszeń </w:t>
      </w:r>
      <w:proofErr w:type="spellStart"/>
      <w:r w:rsidR="00EE0B90" w:rsidRPr="00B8466A">
        <w:rPr>
          <w:rFonts w:ascii="Times New Roman" w:hAnsi="Times New Roman" w:cs="Times New Roman"/>
          <w:szCs w:val="26"/>
        </w:rPr>
        <w:t>Ug</w:t>
      </w:r>
      <w:proofErr w:type="spellEnd"/>
      <w:r w:rsidR="00EE0B90" w:rsidRPr="00B8466A">
        <w:rPr>
          <w:rFonts w:ascii="Times New Roman" w:hAnsi="Times New Roman" w:cs="Times New Roman"/>
          <w:szCs w:val="26"/>
        </w:rPr>
        <w:t xml:space="preserve"> i sołectwa </w:t>
      </w:r>
      <w:r w:rsidR="00D01766" w:rsidRPr="00B8466A">
        <w:rPr>
          <w:rFonts w:ascii="Times New Roman" w:hAnsi="Times New Roman" w:cs="Times New Roman"/>
          <w:szCs w:val="26"/>
        </w:rPr>
        <w:t>W</w:t>
      </w:r>
      <w:r w:rsidR="00B8466A" w:rsidRPr="00B8466A">
        <w:rPr>
          <w:rFonts w:ascii="Times New Roman" w:hAnsi="Times New Roman" w:cs="Times New Roman"/>
          <w:szCs w:val="26"/>
        </w:rPr>
        <w:t>ybczyk</w:t>
      </w:r>
    </w:p>
    <w:p w:rsidR="007D1248" w:rsidRPr="00B8466A" w:rsidRDefault="007D1248" w:rsidP="004370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AB7602" w:rsidRPr="00B8466A" w:rsidRDefault="00AB7602" w:rsidP="004370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Do wiadomości:</w:t>
      </w:r>
    </w:p>
    <w:p w:rsidR="00AB7602" w:rsidRPr="00B8466A" w:rsidRDefault="00AB7602" w:rsidP="0043705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2E4B58" w:rsidRPr="00B8466A" w:rsidRDefault="00AB7602" w:rsidP="0043705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B8466A">
        <w:rPr>
          <w:rFonts w:ascii="Times New Roman" w:hAnsi="Times New Roman" w:cs="Times New Roman"/>
          <w:b/>
          <w:szCs w:val="26"/>
        </w:rPr>
        <w:t xml:space="preserve"> </w:t>
      </w:r>
    </w:p>
    <w:sectPr w:rsidR="002E4B58" w:rsidRPr="00B8466A" w:rsidSect="00585667">
      <w:footerReference w:type="default" r:id="rId8"/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DA1" w:rsidRDefault="007F6DA1" w:rsidP="00037ED6">
      <w:pPr>
        <w:spacing w:after="0" w:line="240" w:lineRule="auto"/>
      </w:pPr>
      <w:r>
        <w:separator/>
      </w:r>
    </w:p>
  </w:endnote>
  <w:endnote w:type="continuationSeparator" w:id="0">
    <w:p w:rsidR="007F6DA1" w:rsidRDefault="007F6DA1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705D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DA1" w:rsidRDefault="007F6DA1" w:rsidP="00037ED6">
      <w:pPr>
        <w:spacing w:after="0" w:line="240" w:lineRule="auto"/>
      </w:pPr>
      <w:r>
        <w:separator/>
      </w:r>
    </w:p>
  </w:footnote>
  <w:footnote w:type="continuationSeparator" w:id="0">
    <w:p w:rsidR="007F6DA1" w:rsidRDefault="007F6DA1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437B7"/>
    <w:rsid w:val="0020651C"/>
    <w:rsid w:val="002E4B58"/>
    <w:rsid w:val="003403EF"/>
    <w:rsid w:val="0035228C"/>
    <w:rsid w:val="003710C3"/>
    <w:rsid w:val="00404A82"/>
    <w:rsid w:val="0043705D"/>
    <w:rsid w:val="005634A1"/>
    <w:rsid w:val="00585667"/>
    <w:rsid w:val="00591610"/>
    <w:rsid w:val="006263C5"/>
    <w:rsid w:val="006D61DA"/>
    <w:rsid w:val="007574EB"/>
    <w:rsid w:val="00784C3B"/>
    <w:rsid w:val="007D1248"/>
    <w:rsid w:val="007F6DA1"/>
    <w:rsid w:val="00802886"/>
    <w:rsid w:val="008369A3"/>
    <w:rsid w:val="00900C62"/>
    <w:rsid w:val="00900DE4"/>
    <w:rsid w:val="00930E11"/>
    <w:rsid w:val="00935BAF"/>
    <w:rsid w:val="00945F6A"/>
    <w:rsid w:val="00952880"/>
    <w:rsid w:val="00986DC6"/>
    <w:rsid w:val="00AB7602"/>
    <w:rsid w:val="00B2399B"/>
    <w:rsid w:val="00B34F07"/>
    <w:rsid w:val="00B35C36"/>
    <w:rsid w:val="00B7568A"/>
    <w:rsid w:val="00B8466A"/>
    <w:rsid w:val="00C10229"/>
    <w:rsid w:val="00C87C21"/>
    <w:rsid w:val="00C92BFE"/>
    <w:rsid w:val="00CA0B29"/>
    <w:rsid w:val="00CE4409"/>
    <w:rsid w:val="00D01766"/>
    <w:rsid w:val="00D75A63"/>
    <w:rsid w:val="00DC63AF"/>
    <w:rsid w:val="00DE1750"/>
    <w:rsid w:val="00E21E07"/>
    <w:rsid w:val="00E5741A"/>
    <w:rsid w:val="00E73107"/>
    <w:rsid w:val="00E8759A"/>
    <w:rsid w:val="00E92F11"/>
    <w:rsid w:val="00EE0B90"/>
    <w:rsid w:val="00F030A8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1905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34</cp:revision>
  <cp:lastPrinted>2013-10-28T07:53:00Z</cp:lastPrinted>
  <dcterms:created xsi:type="dcterms:W3CDTF">2013-08-23T05:18:00Z</dcterms:created>
  <dcterms:modified xsi:type="dcterms:W3CDTF">2013-10-28T07:55:00Z</dcterms:modified>
</cp:coreProperties>
</file>