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7A6" w:rsidRPr="00E207A6" w:rsidRDefault="00E207A6" w:rsidP="00E207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207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UCHWAŁA NR XVIII/121/2012</w:t>
      </w:r>
    </w:p>
    <w:p w:rsidR="00E207A6" w:rsidRPr="00E207A6" w:rsidRDefault="00E207A6" w:rsidP="00E207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207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Rady Gminy Łubianka</w:t>
      </w:r>
    </w:p>
    <w:p w:rsidR="00E207A6" w:rsidRPr="00E207A6" w:rsidRDefault="00E207A6" w:rsidP="00E207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207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 dnia 14 września 2012r.</w:t>
      </w:r>
    </w:p>
    <w:p w:rsidR="00E207A6" w:rsidRPr="00E207A6" w:rsidRDefault="00E207A6" w:rsidP="00E207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207A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Regulaminu wynagradzania nauczycieli.</w:t>
      </w:r>
    </w:p>
    <w:p w:rsidR="00E207A6" w:rsidRPr="00E207A6" w:rsidRDefault="00E207A6" w:rsidP="00E207A6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ab/>
      </w: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Na podstawie art. 30 ust. 6, art. 49 ust. 2 w związku z art. 91d pkt 1 ustawy z dnia 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26 stycznia 1982r. – Karta Nauczyciela (Dz. U. z 2006r. Nr 97, poz. 674, Nr 170, poz. 1218 i Nr 220, poz. 1600; z 2007r. Nr 17, poz. 95, Nr 80, poz. 542, Nr 102, poz. 689, Nr 158, poz. 1103, Nr 176, poz. 1238, Nr 191, poz. 1369 i Nr 247, poz. 1821; z 2008r. Nr 145, poz. 917; z 2009r. Nr 1, poz. 1, Nr 56, poz. 458, Nr 67, poz. 572, Nr 97, poz. 800, Nr 213, poz. 1650 i Nr 219, poz. 1706 oraz z 2011r. Nr 149, poz. 887) – w uzgodnieniu ze Związkiem Nauczycielstwa Polskiego uchwala się, co następuje: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ab/>
      </w:r>
      <w:r w:rsidRPr="00E207A6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§ 1.</w:t>
      </w: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W uchwale Nr XXIX/143/2009 Rady Gminy Łubianka z dnia 26 marca 2009r. w sprawie Regulaminu wynagradzania nauczycieli (Dz. </w:t>
      </w:r>
      <w:proofErr w:type="spellStart"/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Urzęd</w:t>
      </w:r>
      <w:proofErr w:type="spellEnd"/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. Woj. Kuj.-Pom. z 2009r. Nr 49,   poz. 1030) wprowadza się następujące zmiany: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1/ § 5 ust.4 otrzymuje brzmienie: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„Dodatek motywacyjny dla dyrektora może wynosić od 5% do 20% pobieranego wynagrodzenia zasadniczego.”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2/ § 5 ust. 8 otrzymuje brzmienie: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„Środki na dodatek motywacyjny dla nauczycieli danej szkoły stanowią 2,5% kwoty planowanej na ich wynagrodzenia zasadnicze, na dodatek motywacyjny dla kadry kierowniczej – minimum 6%.”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3/ § 6 ust. 1 otrzymuje brzmienie: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„Nauczycielowi zajmującemu stanowisko lub wykonującemu funkcję, o których mowa w § 5 rozporządzenia, przysługuje prawo do dodatku funkcyjnego w następującej wysokości: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1/ dyrektorowi szkoły liczącej do 7 oddziałów – od 900zł do 1.500zł,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2/ dyrektorowi szkoły liczącej od 8 do 12 oddziałów – od 1.000zł do 1.800zł,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3/ dyrektorowi szkoły liczącej 13 oddziałów i więcej – od 1.100zł do 2.000zł,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4/ wicedyrektorowi w  szkołach powyżej 13 oddziałów – od 200zł do 600zł,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5/ kierownikowi świetlicy – 200zł,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6/ wychowawcy klasy – 70zł,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7/ doradcy metodycznemu lub nauczycielowi – konsultantowi – 35zł,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8/ opiekunowi stażu – 35zł.”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ab/>
      </w:r>
      <w:r w:rsidRPr="00E207A6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§ 2.</w:t>
      </w: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Wykonanie uchwały powierza się Wójtowi Gminy oraz dyrektorom szkół.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ab/>
      </w:r>
      <w:r w:rsidRPr="00E207A6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§ 3.</w:t>
      </w: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Uchwała wchodzi w życie z dniem 1 października 2012r. i podlega ogłoszeniu w Dzienniku Urzędowym Województwa Kujawsko – Pomorskiego.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Uzgodnienie z ZNP – Oddział Rejonu Toruńskiego.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Uzasadnienie.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207A6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lastRenderedPageBreak/>
        <w:tab/>
        <w:t>Propozycja zmian dotyczy wprowadzenia zasad wynagradzania pozwalających Wójtowi Gminy na zwiększenie wynagrodzeń dla dyrektorów szkół w zakresie dodatków motywacyjnych oraz dodatków funkcyjnych. Ponadto propozycja zmian dotyczy również zwiększenia funduszu na dodatek motywacyjny dla nauczycieli z 2% na 2,5%.</w:t>
      </w: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E207A6" w:rsidRPr="00E207A6" w:rsidRDefault="00E207A6" w:rsidP="00E20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663D20" w:rsidRPr="00E207A6" w:rsidRDefault="00663D20">
      <w:pPr>
        <w:rPr>
          <w:lang w:val="x-none"/>
        </w:rPr>
      </w:pPr>
      <w:bookmarkStart w:id="0" w:name="_GoBack"/>
      <w:bookmarkEnd w:id="0"/>
    </w:p>
    <w:sectPr w:rsidR="00663D20" w:rsidRPr="00E20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7A6"/>
    <w:rsid w:val="00663D20"/>
    <w:rsid w:val="00E2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2012-09-19T11:19:00Z</dcterms:created>
  <dcterms:modified xsi:type="dcterms:W3CDTF">2012-09-19T11:20:00Z</dcterms:modified>
</cp:coreProperties>
</file>