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0B" w:rsidRDefault="007A2F0B" w:rsidP="007A2F0B">
      <w:pPr>
        <w:ind w:left="2124" w:firstLine="708"/>
        <w:rPr>
          <w:b/>
          <w:sz w:val="28"/>
        </w:rPr>
      </w:pPr>
      <w:r>
        <w:rPr>
          <w:b/>
          <w:sz w:val="28"/>
        </w:rPr>
        <w:t>UCHWAŁA Nr  XVIII/127/2012</w:t>
      </w:r>
    </w:p>
    <w:p w:rsidR="007A2F0B" w:rsidRDefault="007A2F0B" w:rsidP="007A2F0B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Rady Gminy w Łubiance</w:t>
      </w:r>
    </w:p>
    <w:p w:rsidR="007A2F0B" w:rsidRDefault="007A2F0B" w:rsidP="007A2F0B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z dnia 14 września 2012 r.</w:t>
      </w:r>
    </w:p>
    <w:p w:rsidR="007A2F0B" w:rsidRDefault="007A2F0B" w:rsidP="007A2F0B">
      <w:pPr>
        <w:rPr>
          <w:b/>
          <w:sz w:val="28"/>
        </w:rPr>
      </w:pPr>
    </w:p>
    <w:p w:rsidR="007A2F0B" w:rsidRPr="00A421A8" w:rsidRDefault="007A2F0B" w:rsidP="007A2F0B">
      <w:pPr>
        <w:rPr>
          <w:sz w:val="28"/>
        </w:rPr>
      </w:pPr>
      <w:r w:rsidRPr="00A421A8">
        <w:rPr>
          <w:sz w:val="28"/>
        </w:rPr>
        <w:t xml:space="preserve">w sprawie zmiany </w:t>
      </w:r>
      <w:r>
        <w:rPr>
          <w:sz w:val="28"/>
        </w:rPr>
        <w:t>u</w:t>
      </w:r>
      <w:r w:rsidRPr="00A421A8">
        <w:rPr>
          <w:sz w:val="28"/>
        </w:rPr>
        <w:t>chwały Nr XV/103/2012 Rady Gminy w Łubiance w sprawie wyrażenia zgody na nabycie nieruchomości gruntowych położonych w Przecznie</w:t>
      </w:r>
      <w:r>
        <w:rPr>
          <w:sz w:val="28"/>
        </w:rPr>
        <w:t>.</w:t>
      </w: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ind w:firstLine="708"/>
        <w:rPr>
          <w:sz w:val="28"/>
        </w:rPr>
      </w:pPr>
      <w:r>
        <w:rPr>
          <w:sz w:val="28"/>
        </w:rPr>
        <w:t>Na podstawie art. 18 ust. 2 pkt  9 lit. a ustawy z dnia 8 marca 1990r. o samorządzie gminnym (</w:t>
      </w:r>
      <w:r>
        <w:rPr>
          <w:sz w:val="28"/>
          <w:szCs w:val="28"/>
        </w:rPr>
        <w:t>Dz. U. z 2010 r. Nr 102 poz. 651 ze zm.)</w:t>
      </w:r>
      <w:r>
        <w:rPr>
          <w:sz w:val="28"/>
        </w:rPr>
        <w:t>, uchwala się, co następuje:</w:t>
      </w:r>
    </w:p>
    <w:p w:rsidR="007A2F0B" w:rsidRDefault="007A2F0B" w:rsidP="007A2F0B">
      <w:pPr>
        <w:rPr>
          <w:sz w:val="28"/>
        </w:rPr>
      </w:pPr>
      <w:r>
        <w:rPr>
          <w:sz w:val="28"/>
        </w:rPr>
        <w:tab/>
      </w: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 § 1 pkt 1 lit. c) </w:t>
      </w:r>
      <w:r>
        <w:rPr>
          <w:sz w:val="28"/>
        </w:rPr>
        <w:t>Uchwały Nr XV/103/2012 Rady Gminy w Łubiance</w:t>
      </w:r>
      <w:r>
        <w:rPr>
          <w:b/>
          <w:sz w:val="28"/>
        </w:rPr>
        <w:t xml:space="preserve"> </w:t>
      </w:r>
      <w:r>
        <w:rPr>
          <w:sz w:val="28"/>
        </w:rPr>
        <w:t xml:space="preserve">z dnia 7 maja 2012 r. </w:t>
      </w:r>
      <w:r>
        <w:rPr>
          <w:sz w:val="28"/>
          <w:szCs w:val="28"/>
        </w:rPr>
        <w:t xml:space="preserve">wprowadza się następującą zmianę: </w:t>
      </w:r>
    </w:p>
    <w:p w:rsidR="007A2F0B" w:rsidRDefault="007A2F0B" w:rsidP="007A2F0B">
      <w:pPr>
        <w:ind w:firstLine="708"/>
        <w:rPr>
          <w:sz w:val="28"/>
          <w:szCs w:val="28"/>
        </w:rPr>
      </w:pPr>
      <w:r>
        <w:rPr>
          <w:sz w:val="28"/>
          <w:szCs w:val="28"/>
        </w:rPr>
        <w:t>„§ 1. lit. c) otrzymuje brzmienie:</w:t>
      </w:r>
    </w:p>
    <w:p w:rsidR="007A2F0B" w:rsidRDefault="007A2F0B" w:rsidP="007A2F0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c/ 66/3 o pow. 0,0105 ha., dla których jest prowadzona KW Nr 1696/2,” </w:t>
      </w:r>
    </w:p>
    <w:p w:rsidR="007A2F0B" w:rsidRDefault="007A2F0B" w:rsidP="007A2F0B">
      <w:pPr>
        <w:rPr>
          <w:sz w:val="28"/>
          <w:szCs w:val="28"/>
        </w:rPr>
      </w:pPr>
    </w:p>
    <w:p w:rsidR="007A2F0B" w:rsidRDefault="007A2F0B" w:rsidP="007A2F0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§ 2</w:t>
      </w:r>
      <w:r>
        <w:rPr>
          <w:sz w:val="28"/>
          <w:szCs w:val="28"/>
        </w:rPr>
        <w:t>. Pozostałe zapisy w/wym. uchwały pozostają bez zmian.</w:t>
      </w:r>
    </w:p>
    <w:p w:rsidR="007A2F0B" w:rsidRDefault="007A2F0B" w:rsidP="007A2F0B">
      <w:pPr>
        <w:rPr>
          <w:sz w:val="28"/>
          <w:szCs w:val="28"/>
        </w:rPr>
      </w:pPr>
    </w:p>
    <w:p w:rsidR="007A2F0B" w:rsidRDefault="007A2F0B" w:rsidP="007A2F0B">
      <w:pPr>
        <w:ind w:firstLine="708"/>
        <w:rPr>
          <w:sz w:val="28"/>
          <w:szCs w:val="20"/>
        </w:rPr>
      </w:pPr>
      <w:r>
        <w:rPr>
          <w:b/>
          <w:sz w:val="28"/>
        </w:rPr>
        <w:t xml:space="preserve">§ 3. </w:t>
      </w:r>
      <w:r>
        <w:rPr>
          <w:sz w:val="28"/>
        </w:rPr>
        <w:t>Wykonanie uchwały powierza się Wójtowi Gminy.</w:t>
      </w: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>§ 4</w:t>
      </w:r>
      <w:r>
        <w:rPr>
          <w:sz w:val="28"/>
        </w:rPr>
        <w:t>. Uchwała wchodzi w życie z dniem podjęcia.</w:t>
      </w: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sz w:val="28"/>
        </w:rPr>
      </w:pPr>
    </w:p>
    <w:p w:rsidR="007A2F0B" w:rsidRDefault="007A2F0B" w:rsidP="007A2F0B">
      <w:pPr>
        <w:rPr>
          <w:b/>
          <w:sz w:val="28"/>
        </w:rPr>
      </w:pPr>
      <w:r>
        <w:rPr>
          <w:b/>
          <w:sz w:val="28"/>
        </w:rPr>
        <w:t>Uzasadnienie:</w:t>
      </w:r>
    </w:p>
    <w:p w:rsidR="007A2F0B" w:rsidRDefault="007A2F0B" w:rsidP="007A2F0B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Pan Sławomir Bąk zwrócił się do Wójta Gminy Łubianka z wnioskiem o wykupienie przez Gminę działek, które zostały wydzielone na poszerzenie drogi gminnej w Przecznie. Wójt Gminy Łubianka i wnioskodawca ustalili kwotę nabycia w/wym. działek i wyrazili zgodę na przeniesienie ich własności, Rada Gminy w Łubiance również wyraziła stosowną zgodę w formie Uchwały. </w:t>
      </w:r>
    </w:p>
    <w:p w:rsidR="007A2F0B" w:rsidRDefault="007A2F0B" w:rsidP="007A2F0B">
      <w:pPr>
        <w:rPr>
          <w:sz w:val="28"/>
          <w:szCs w:val="28"/>
        </w:rPr>
      </w:pPr>
      <w:r>
        <w:rPr>
          <w:sz w:val="28"/>
          <w:szCs w:val="28"/>
        </w:rPr>
        <w:t xml:space="preserve">W trakcie prac związanych z przygotowywaniem dokumentów geodezyjnych przez geodetę nastąpiła pomyłka w oznaczeniu powierzchni nowotworzonej działki nr 66/3, wobec powyższego projekt jest zasadny. </w:t>
      </w:r>
    </w:p>
    <w:p w:rsidR="007A2F0B" w:rsidRDefault="007A2F0B" w:rsidP="007A2F0B">
      <w:pPr>
        <w:ind w:left="708"/>
      </w:pPr>
    </w:p>
    <w:p w:rsidR="00663D20" w:rsidRDefault="00663D20">
      <w:bookmarkStart w:id="0" w:name="_GoBack"/>
      <w:bookmarkEnd w:id="0"/>
    </w:p>
    <w:sectPr w:rsidR="0066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F0B"/>
    <w:rsid w:val="00663D20"/>
    <w:rsid w:val="007A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F0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F0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2012-09-19T11:26:00Z</dcterms:created>
  <dcterms:modified xsi:type="dcterms:W3CDTF">2012-09-19T11:26:00Z</dcterms:modified>
</cp:coreProperties>
</file>